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DA058" w14:textId="295E5A1F" w:rsidR="0007346D" w:rsidRPr="00F123B7" w:rsidRDefault="0007346D" w:rsidP="0007346D">
      <w:pPr>
        <w:jc w:val="center"/>
        <w:rPr>
          <w:rFonts w:cstheme="minorHAnsi"/>
          <w:b/>
          <w:bCs/>
          <w:sz w:val="30"/>
          <w:szCs w:val="30"/>
        </w:rPr>
      </w:pPr>
      <w:r w:rsidRPr="00F123B7">
        <w:rPr>
          <w:rFonts w:cstheme="minorHAnsi"/>
          <w:b/>
          <w:bCs/>
          <w:sz w:val="30"/>
          <w:szCs w:val="30"/>
        </w:rPr>
        <w:t xml:space="preserve">Enablers and </w:t>
      </w:r>
      <w:r w:rsidR="006F3EA0" w:rsidRPr="00F123B7">
        <w:rPr>
          <w:rFonts w:cstheme="minorHAnsi"/>
          <w:b/>
          <w:bCs/>
          <w:sz w:val="30"/>
          <w:szCs w:val="30"/>
        </w:rPr>
        <w:t>dis-enablers of effective “participation</w:t>
      </w:r>
      <w:r w:rsidRPr="00F123B7">
        <w:rPr>
          <w:rFonts w:cstheme="minorHAnsi"/>
          <w:b/>
          <w:bCs/>
          <w:sz w:val="30"/>
          <w:szCs w:val="30"/>
        </w:rPr>
        <w:t xml:space="preserve">” </w:t>
      </w:r>
      <w:r w:rsidR="006F3EA0" w:rsidRPr="00F123B7">
        <w:rPr>
          <w:rFonts w:cstheme="minorHAnsi"/>
          <w:b/>
          <w:bCs/>
          <w:sz w:val="30"/>
          <w:szCs w:val="30"/>
        </w:rPr>
        <w:t xml:space="preserve">of </w:t>
      </w:r>
      <w:r w:rsidRPr="00F123B7">
        <w:rPr>
          <w:rFonts w:cstheme="minorHAnsi"/>
          <w:b/>
          <w:bCs/>
          <w:sz w:val="30"/>
          <w:szCs w:val="30"/>
        </w:rPr>
        <w:t xml:space="preserve">people </w:t>
      </w:r>
      <w:r w:rsidR="006F3EA0" w:rsidRPr="00F123B7">
        <w:rPr>
          <w:rFonts w:cstheme="minorHAnsi"/>
          <w:b/>
          <w:bCs/>
          <w:sz w:val="30"/>
          <w:szCs w:val="30"/>
        </w:rPr>
        <w:t xml:space="preserve">affected </w:t>
      </w:r>
      <w:r w:rsidRPr="00F123B7">
        <w:rPr>
          <w:rFonts w:cstheme="minorHAnsi"/>
          <w:b/>
          <w:bCs/>
          <w:sz w:val="30"/>
          <w:szCs w:val="30"/>
        </w:rPr>
        <w:t>by crisis or disaster: an overview of SCHR organisations’ CHS and other</w:t>
      </w:r>
      <w:r w:rsidR="00BF2B06" w:rsidRPr="00F123B7">
        <w:rPr>
          <w:rFonts w:cstheme="minorHAnsi"/>
          <w:b/>
          <w:bCs/>
          <w:sz w:val="30"/>
          <w:szCs w:val="30"/>
        </w:rPr>
        <w:t xml:space="preserve"> relevant assessments/studies</w:t>
      </w:r>
    </w:p>
    <w:p w14:paraId="0CD23B2A" w14:textId="77777777" w:rsidR="00355FB5" w:rsidRDefault="00355FB5" w:rsidP="00355FB5">
      <w:pPr>
        <w:spacing w:after="0"/>
        <w:jc w:val="right"/>
        <w:rPr>
          <w:rFonts w:cstheme="minorHAnsi"/>
          <w:b/>
          <w:bCs/>
          <w:sz w:val="24"/>
          <w:szCs w:val="24"/>
        </w:rPr>
      </w:pPr>
    </w:p>
    <w:p w14:paraId="2515CD16" w14:textId="26B51ACF" w:rsidR="00355FB5" w:rsidRDefault="00EA6A83" w:rsidP="00355FB5">
      <w:pPr>
        <w:spacing w:after="0"/>
        <w:jc w:val="right"/>
        <w:rPr>
          <w:rFonts w:cstheme="minorHAnsi"/>
          <w:b/>
          <w:bCs/>
          <w:sz w:val="24"/>
          <w:szCs w:val="24"/>
        </w:rPr>
      </w:pPr>
      <w:r>
        <w:rPr>
          <w:rFonts w:cstheme="minorHAnsi"/>
          <w:b/>
          <w:bCs/>
          <w:sz w:val="24"/>
          <w:szCs w:val="24"/>
        </w:rPr>
        <w:t>Kate Halff</w:t>
      </w:r>
      <w:r w:rsidR="00355FB5">
        <w:rPr>
          <w:rFonts w:cstheme="minorHAnsi"/>
          <w:b/>
          <w:bCs/>
          <w:sz w:val="24"/>
          <w:szCs w:val="24"/>
        </w:rPr>
        <w:t>, SCHR Executive Secretary,</w:t>
      </w:r>
    </w:p>
    <w:p w14:paraId="6C803C0C" w14:textId="72AA1630" w:rsidR="006F3EA0" w:rsidRDefault="001C5C10" w:rsidP="00355FB5">
      <w:pPr>
        <w:spacing w:after="0"/>
        <w:jc w:val="right"/>
        <w:rPr>
          <w:rFonts w:cstheme="minorHAnsi"/>
          <w:b/>
          <w:bCs/>
          <w:sz w:val="24"/>
          <w:szCs w:val="24"/>
        </w:rPr>
      </w:pPr>
      <w:r>
        <w:rPr>
          <w:rFonts w:cstheme="minorHAnsi"/>
          <w:b/>
          <w:bCs/>
          <w:sz w:val="24"/>
          <w:szCs w:val="24"/>
        </w:rPr>
        <w:t xml:space="preserve"> 31</w:t>
      </w:r>
      <w:r w:rsidR="006F3EA0" w:rsidRPr="00A70CED">
        <w:rPr>
          <w:rFonts w:cstheme="minorHAnsi"/>
          <w:b/>
          <w:bCs/>
          <w:sz w:val="24"/>
          <w:szCs w:val="24"/>
        </w:rPr>
        <w:t xml:space="preserve"> Ju</w:t>
      </w:r>
      <w:r w:rsidR="00BF2B06">
        <w:rPr>
          <w:rFonts w:cstheme="minorHAnsi"/>
          <w:b/>
          <w:bCs/>
          <w:sz w:val="24"/>
          <w:szCs w:val="24"/>
        </w:rPr>
        <w:t>ly</w:t>
      </w:r>
      <w:r w:rsidR="006F3EA0" w:rsidRPr="00A70CED">
        <w:rPr>
          <w:rFonts w:cstheme="minorHAnsi"/>
          <w:b/>
          <w:bCs/>
          <w:sz w:val="24"/>
          <w:szCs w:val="24"/>
        </w:rPr>
        <w:t xml:space="preserve"> 2017</w:t>
      </w:r>
    </w:p>
    <w:p w14:paraId="0E8C8DC6" w14:textId="62C4F7B2" w:rsidR="006F3EA0" w:rsidRPr="00F123B7" w:rsidRDefault="006F3EA0" w:rsidP="006F3EA0">
      <w:pPr>
        <w:pStyle w:val="ListParagraph"/>
        <w:numPr>
          <w:ilvl w:val="0"/>
          <w:numId w:val="1"/>
        </w:numPr>
        <w:rPr>
          <w:rFonts w:asciiTheme="minorHAnsi" w:eastAsiaTheme="minorHAnsi" w:hAnsiTheme="minorHAnsi" w:cstheme="minorBidi"/>
          <w:b/>
          <w:bCs/>
          <w:sz w:val="28"/>
          <w:szCs w:val="28"/>
          <w:lang w:val="en-GB" w:eastAsia="en-US"/>
        </w:rPr>
      </w:pPr>
      <w:r w:rsidRPr="00F123B7">
        <w:rPr>
          <w:rFonts w:asciiTheme="minorHAnsi" w:eastAsiaTheme="minorHAnsi" w:hAnsiTheme="minorHAnsi" w:cstheme="minorBidi"/>
          <w:b/>
          <w:bCs/>
          <w:sz w:val="28"/>
          <w:szCs w:val="28"/>
          <w:lang w:val="en-GB" w:eastAsia="en-US"/>
        </w:rPr>
        <w:t>Background and objectives</w:t>
      </w:r>
      <w:r w:rsidR="00A70CED" w:rsidRPr="00F123B7">
        <w:rPr>
          <w:rFonts w:asciiTheme="minorHAnsi" w:eastAsiaTheme="minorHAnsi" w:hAnsiTheme="minorHAnsi" w:cstheme="minorBidi"/>
          <w:b/>
          <w:bCs/>
          <w:sz w:val="28"/>
          <w:szCs w:val="28"/>
          <w:lang w:val="en-GB" w:eastAsia="en-US"/>
        </w:rPr>
        <w:t xml:space="preserve"> </w:t>
      </w:r>
    </w:p>
    <w:p w14:paraId="4127B0AF" w14:textId="77777777" w:rsidR="006F3EA0" w:rsidRDefault="006F3EA0" w:rsidP="006F3EA0">
      <w:pPr>
        <w:pStyle w:val="ListParagraph"/>
        <w:ind w:left="360"/>
        <w:rPr>
          <w:rFonts w:asciiTheme="minorHAnsi" w:eastAsiaTheme="minorHAnsi" w:hAnsiTheme="minorHAnsi" w:cstheme="minorBidi"/>
          <w:b/>
          <w:bCs/>
          <w:sz w:val="28"/>
          <w:szCs w:val="28"/>
          <w:lang w:val="en-GB" w:eastAsia="en-US"/>
        </w:rPr>
      </w:pPr>
    </w:p>
    <w:p w14:paraId="7C72933C" w14:textId="77777777" w:rsidR="00BF2B06" w:rsidRDefault="006F3EA0" w:rsidP="00BF2B06">
      <w:pPr>
        <w:rPr>
          <w:rFonts w:cstheme="minorHAnsi"/>
          <w:bCs/>
        </w:rPr>
      </w:pPr>
      <w:r>
        <w:rPr>
          <w:rFonts w:cstheme="minorHAnsi"/>
          <w:bCs/>
        </w:rPr>
        <w:t xml:space="preserve">Building on the conclusions and momentum from its Conferences, </w:t>
      </w:r>
      <w:hyperlink r:id="rId8" w:history="1">
        <w:r w:rsidRPr="00254D80">
          <w:rPr>
            <w:rStyle w:val="Hyperlink"/>
            <w:rFonts w:cstheme="minorHAnsi"/>
            <w:i/>
            <w:iCs/>
          </w:rPr>
          <w:t>Humanitarian Action in 2025</w:t>
        </w:r>
      </w:hyperlink>
      <w:r>
        <w:rPr>
          <w:rFonts w:cstheme="minorHAnsi"/>
          <w:bCs/>
        </w:rPr>
        <w:t xml:space="preserve"> and </w:t>
      </w:r>
      <w:hyperlink r:id="rId9" w:history="1">
        <w:r w:rsidRPr="00254D80">
          <w:rPr>
            <w:rStyle w:val="Hyperlink"/>
            <w:rFonts w:cstheme="minorHAnsi"/>
            <w:i/>
            <w:iCs/>
          </w:rPr>
          <w:t>Humanitarian Leadership in 2025</w:t>
        </w:r>
      </w:hyperlink>
      <w:r>
        <w:rPr>
          <w:rFonts w:cstheme="minorHAnsi"/>
          <w:bCs/>
        </w:rPr>
        <w:t xml:space="preserve">, the </w:t>
      </w:r>
      <w:hyperlink r:id="rId10" w:history="1">
        <w:r w:rsidRPr="00266520">
          <w:rPr>
            <w:rStyle w:val="Hyperlink"/>
            <w:rFonts w:cstheme="minorHAnsi"/>
          </w:rPr>
          <w:t>World Humanitarian Summit</w:t>
        </w:r>
      </w:hyperlink>
      <w:r>
        <w:rPr>
          <w:rFonts w:cstheme="minorHAnsi"/>
          <w:bCs/>
        </w:rPr>
        <w:t xml:space="preserve"> and </w:t>
      </w:r>
      <w:hyperlink r:id="rId11" w:history="1">
        <w:r w:rsidRPr="00266520">
          <w:rPr>
            <w:rStyle w:val="Hyperlink"/>
            <w:rFonts w:cstheme="minorHAnsi"/>
          </w:rPr>
          <w:t>the Grand Bargain</w:t>
        </w:r>
      </w:hyperlink>
      <w:r>
        <w:rPr>
          <w:rFonts w:cstheme="minorHAnsi"/>
          <w:bCs/>
        </w:rPr>
        <w:t xml:space="preserve">, SCHR Principals decided in May 2016 that their work together for the next four years would focus essentially on finding ways to </w:t>
      </w:r>
      <w:r w:rsidRPr="005E3CF2">
        <w:rPr>
          <w:rFonts w:cstheme="minorHAnsi"/>
          <w:bCs/>
        </w:rPr>
        <w:t xml:space="preserve">help people affected by crisis use their power to influence and drive humanitarian response so that it is most effective to meet their needs. They want to work together on an agenda </w:t>
      </w:r>
      <w:r w:rsidR="00BF2B06">
        <w:rPr>
          <w:rFonts w:cstheme="minorHAnsi"/>
          <w:bCs/>
        </w:rPr>
        <w:t xml:space="preserve">to meet the following goal: </w:t>
      </w:r>
    </w:p>
    <w:p w14:paraId="72B8A13B" w14:textId="224E12BC" w:rsidR="00BF2B06" w:rsidRPr="00BF2B06" w:rsidRDefault="00BF2B06" w:rsidP="00BF2B06">
      <w:pPr>
        <w:rPr>
          <w:b/>
          <w:bCs/>
        </w:rPr>
      </w:pPr>
      <w:r w:rsidRPr="00BF2B06">
        <w:rPr>
          <w:b/>
          <w:bCs/>
        </w:rPr>
        <w:t xml:space="preserve">In 5 years-time, participation </w:t>
      </w:r>
      <w:r w:rsidR="00B30419">
        <w:rPr>
          <w:b/>
          <w:bCs/>
        </w:rPr>
        <w:t xml:space="preserve">of people affected by crisis in humanitarian response decisions that concern them </w:t>
      </w:r>
      <w:r w:rsidRPr="00BF2B06">
        <w:rPr>
          <w:b/>
          <w:bCs/>
        </w:rPr>
        <w:t>has become a concrete reality. SCHR will make this happen by demonstrating and communicating best practice, strategies and approaches.</w:t>
      </w:r>
    </w:p>
    <w:p w14:paraId="248A2729" w14:textId="256F7481" w:rsidR="00BF2B06" w:rsidRPr="005E3CF2" w:rsidRDefault="006F3EA0" w:rsidP="00BF2B06">
      <w:pPr>
        <w:rPr>
          <w:rStyle w:val="s16"/>
          <w:rFonts w:eastAsia="Times New Roman"/>
          <w:bCs/>
        </w:rPr>
      </w:pPr>
      <w:r w:rsidRPr="005E3CF2">
        <w:t xml:space="preserve">SCHR has decided that the starting point in the development of its agenda is to </w:t>
      </w:r>
      <w:r w:rsidR="00BF2B06">
        <w:t xml:space="preserve">try and answer the following questions </w:t>
      </w:r>
    </w:p>
    <w:p w14:paraId="66BA1FDB" w14:textId="2C464655" w:rsidR="00BF2B06" w:rsidRPr="00E42F92" w:rsidRDefault="00BF2B06" w:rsidP="006579B9">
      <w:pPr>
        <w:pStyle w:val="ListParagraph"/>
        <w:numPr>
          <w:ilvl w:val="0"/>
          <w:numId w:val="11"/>
        </w:numPr>
        <w:rPr>
          <w:rStyle w:val="s16"/>
          <w:rFonts w:asciiTheme="minorHAnsi" w:eastAsia="Times New Roman" w:hAnsiTheme="minorHAnsi" w:cstheme="minorHAnsi"/>
          <w:sz w:val="22"/>
          <w:szCs w:val="22"/>
          <w:lang w:val="en-GB"/>
        </w:rPr>
      </w:pPr>
      <w:r w:rsidRPr="00E42F92">
        <w:rPr>
          <w:rStyle w:val="s16"/>
          <w:rFonts w:asciiTheme="minorHAnsi" w:eastAsia="Times New Roman" w:hAnsiTheme="minorHAnsi" w:cstheme="minorHAnsi"/>
          <w:sz w:val="22"/>
          <w:szCs w:val="22"/>
          <w:lang w:val="en-GB"/>
        </w:rPr>
        <w:t>How can we increase the effectiveness and accountability of humanitarian action</w:t>
      </w:r>
      <w:r w:rsidRPr="00E42F92">
        <w:rPr>
          <w:rFonts w:asciiTheme="minorHAnsi" w:eastAsia="Times New Roman" w:hAnsiTheme="minorHAnsi" w:cstheme="minorHAnsi"/>
          <w:sz w:val="22"/>
          <w:szCs w:val="22"/>
          <w:lang w:val="en-GB"/>
        </w:rPr>
        <w:t> (as defined by the Core Humanitarian Standard) </w:t>
      </w:r>
      <w:r w:rsidRPr="00E42F92">
        <w:rPr>
          <w:rStyle w:val="s16"/>
          <w:rFonts w:asciiTheme="minorHAnsi" w:eastAsia="Times New Roman" w:hAnsiTheme="minorHAnsi" w:cstheme="minorHAnsi"/>
          <w:sz w:val="22"/>
          <w:szCs w:val="22"/>
          <w:lang w:val="en-GB"/>
        </w:rPr>
        <w:t>by really putting affected people at the centre of the </w:t>
      </w:r>
      <w:r w:rsidR="00E42F92" w:rsidRPr="00E42F92">
        <w:rPr>
          <w:rStyle w:val="s16"/>
          <w:rFonts w:asciiTheme="minorHAnsi" w:eastAsia="Times New Roman" w:hAnsiTheme="minorHAnsi" w:cstheme="minorHAnsi"/>
          <w:sz w:val="22"/>
          <w:szCs w:val="22"/>
          <w:lang w:val="en-GB"/>
        </w:rPr>
        <w:t>response?</w:t>
      </w:r>
      <w:r w:rsidRPr="00E42F92">
        <w:rPr>
          <w:rStyle w:val="s16"/>
          <w:rFonts w:asciiTheme="minorHAnsi" w:eastAsia="Times New Roman" w:hAnsiTheme="minorHAnsi" w:cstheme="minorHAnsi"/>
          <w:sz w:val="22"/>
          <w:szCs w:val="22"/>
          <w:lang w:val="en-GB"/>
        </w:rPr>
        <w:t xml:space="preserve"> </w:t>
      </w:r>
    </w:p>
    <w:p w14:paraId="0D6503D5" w14:textId="7BA0CCB8" w:rsidR="00BF2B06" w:rsidRPr="00E42F92" w:rsidRDefault="00BF2B06" w:rsidP="006579B9">
      <w:pPr>
        <w:pStyle w:val="ListParagraph"/>
        <w:numPr>
          <w:ilvl w:val="0"/>
          <w:numId w:val="11"/>
        </w:numPr>
        <w:rPr>
          <w:rStyle w:val="s16"/>
          <w:rFonts w:asciiTheme="minorHAnsi" w:eastAsia="Times New Roman" w:hAnsiTheme="minorHAnsi" w:cstheme="minorHAnsi"/>
          <w:sz w:val="22"/>
          <w:szCs w:val="22"/>
          <w:lang w:val="en-GB"/>
        </w:rPr>
      </w:pPr>
      <w:r w:rsidRPr="00E42F92">
        <w:rPr>
          <w:rStyle w:val="s16"/>
          <w:rFonts w:asciiTheme="minorHAnsi" w:eastAsia="Times New Roman" w:hAnsiTheme="minorHAnsi" w:cstheme="minorHAnsi"/>
          <w:sz w:val="22"/>
          <w:szCs w:val="22"/>
          <w:lang w:val="en-GB"/>
        </w:rPr>
        <w:t xml:space="preserve">What does this mean for our organisations and the way the wider humanitarian system works, including in terms of participation and </w:t>
      </w:r>
      <w:r w:rsidR="00E42F92" w:rsidRPr="00E42F92">
        <w:rPr>
          <w:rStyle w:val="s16"/>
          <w:rFonts w:asciiTheme="minorHAnsi" w:eastAsia="Times New Roman" w:hAnsiTheme="minorHAnsi" w:cstheme="minorHAnsi"/>
          <w:sz w:val="22"/>
          <w:szCs w:val="22"/>
          <w:lang w:val="en-GB"/>
        </w:rPr>
        <w:t>power?</w:t>
      </w:r>
    </w:p>
    <w:p w14:paraId="7363B80D" w14:textId="77777777" w:rsidR="006579B9" w:rsidRPr="00E42F92" w:rsidRDefault="006579B9" w:rsidP="00E42F92">
      <w:pPr>
        <w:pStyle w:val="ListParagraph"/>
        <w:rPr>
          <w:rFonts w:asciiTheme="minorHAnsi" w:eastAsia="Times New Roman" w:hAnsiTheme="minorHAnsi" w:cstheme="minorHAnsi"/>
          <w:sz w:val="22"/>
          <w:szCs w:val="22"/>
          <w:lang w:val="en-GB"/>
        </w:rPr>
      </w:pPr>
    </w:p>
    <w:p w14:paraId="0E11F22D" w14:textId="63323233" w:rsidR="00BF2B06" w:rsidRPr="005E3CF2" w:rsidRDefault="00BF2B06" w:rsidP="00BF2B06">
      <w:r>
        <w:t xml:space="preserve">To achieve this, SCHR organisations have agreed on a </w:t>
      </w:r>
      <w:r w:rsidR="00FE2776">
        <w:t>three-phase</w:t>
      </w:r>
      <w:r>
        <w:t xml:space="preserve"> approach: </w:t>
      </w:r>
    </w:p>
    <w:p w14:paraId="08D09C73" w14:textId="054422E9" w:rsidR="00BF2B06" w:rsidRDefault="006F3EA0" w:rsidP="00BF2B06">
      <w:pPr>
        <w:spacing w:after="0" w:line="259" w:lineRule="auto"/>
        <w:rPr>
          <w:rFonts w:cstheme="minorHAnsi"/>
        </w:rPr>
      </w:pPr>
      <w:r w:rsidRPr="008279A8">
        <w:rPr>
          <w:b/>
          <w:bCs/>
        </w:rPr>
        <w:t>Phase ONE</w:t>
      </w:r>
      <w:r>
        <w:rPr>
          <w:b/>
          <w:bCs/>
        </w:rPr>
        <w:t xml:space="preserve"> (by end Ju</w:t>
      </w:r>
      <w:r w:rsidR="00BF2B06">
        <w:rPr>
          <w:b/>
          <w:bCs/>
        </w:rPr>
        <w:t>ly</w:t>
      </w:r>
      <w:r>
        <w:rPr>
          <w:b/>
          <w:bCs/>
        </w:rPr>
        <w:t xml:space="preserve"> 2017)</w:t>
      </w:r>
      <w:r w:rsidRPr="008279A8">
        <w:rPr>
          <w:b/>
          <w:bCs/>
        </w:rPr>
        <w:t>:</w:t>
      </w:r>
      <w:r>
        <w:t xml:space="preserve"> </w:t>
      </w:r>
      <w:r w:rsidRPr="006D3A10">
        <w:rPr>
          <w:rFonts w:cstheme="minorHAnsi"/>
        </w:rPr>
        <w:t xml:space="preserve">A desk </w:t>
      </w:r>
      <w:r>
        <w:rPr>
          <w:rFonts w:cstheme="minorHAnsi"/>
        </w:rPr>
        <w:t>overvie</w:t>
      </w:r>
      <w:r w:rsidRPr="006D3A10">
        <w:rPr>
          <w:rFonts w:cstheme="minorHAnsi"/>
        </w:rPr>
        <w:t xml:space="preserve">w of participation practices, based on </w:t>
      </w:r>
      <w:r w:rsidR="00717E91">
        <w:rPr>
          <w:rFonts w:cstheme="minorHAnsi"/>
        </w:rPr>
        <w:t xml:space="preserve">SCHR organisations’ </w:t>
      </w:r>
      <w:r w:rsidRPr="006D3A10">
        <w:rPr>
          <w:rFonts w:cstheme="minorHAnsi"/>
        </w:rPr>
        <w:t>CHS assessments</w:t>
      </w:r>
      <w:r w:rsidR="00BF2B06">
        <w:rPr>
          <w:rFonts w:cstheme="minorHAnsi"/>
        </w:rPr>
        <w:t xml:space="preserve">, </w:t>
      </w:r>
      <w:r w:rsidRPr="006D3A10">
        <w:rPr>
          <w:rFonts w:cstheme="minorHAnsi"/>
        </w:rPr>
        <w:t xml:space="preserve">specific </w:t>
      </w:r>
      <w:r w:rsidR="00BF2B06">
        <w:rPr>
          <w:rFonts w:cstheme="minorHAnsi"/>
        </w:rPr>
        <w:t xml:space="preserve">relevant studies </w:t>
      </w:r>
      <w:r w:rsidR="00717E91">
        <w:rPr>
          <w:rFonts w:cstheme="minorHAnsi"/>
        </w:rPr>
        <w:t xml:space="preserve">and / </w:t>
      </w:r>
      <w:r w:rsidRPr="006D3A10">
        <w:rPr>
          <w:rFonts w:cstheme="minorHAnsi"/>
        </w:rPr>
        <w:t xml:space="preserve">or RTE and </w:t>
      </w:r>
      <w:r>
        <w:rPr>
          <w:rFonts w:cstheme="minorHAnsi"/>
        </w:rPr>
        <w:t>MEAL reports</w:t>
      </w:r>
      <w:r w:rsidR="00BF2B06">
        <w:rPr>
          <w:rFonts w:cstheme="minorHAnsi"/>
        </w:rPr>
        <w:t xml:space="preserve">, to </w:t>
      </w:r>
      <w:r w:rsidRPr="006D3A10">
        <w:rPr>
          <w:rFonts w:cstheme="minorHAnsi"/>
        </w:rPr>
        <w:t xml:space="preserve">get </w:t>
      </w:r>
      <w:r w:rsidR="00BF2B06">
        <w:rPr>
          <w:rFonts w:cstheme="minorHAnsi"/>
        </w:rPr>
        <w:t xml:space="preserve">an understanding of current approaches and of actual </w:t>
      </w:r>
      <w:r w:rsidRPr="006D3A10">
        <w:rPr>
          <w:rFonts w:cstheme="minorHAnsi"/>
        </w:rPr>
        <w:t>enablers and dis-enablers</w:t>
      </w:r>
      <w:r w:rsidR="00BF2B06">
        <w:rPr>
          <w:rFonts w:cstheme="minorHAnsi"/>
        </w:rPr>
        <w:t xml:space="preserve"> of effective participation. </w:t>
      </w:r>
    </w:p>
    <w:p w14:paraId="21FBF5CD" w14:textId="6DC44491" w:rsidR="00FE2776" w:rsidRDefault="00FE2776" w:rsidP="00BF2B06">
      <w:pPr>
        <w:spacing w:after="0" w:line="259" w:lineRule="auto"/>
        <w:rPr>
          <w:rFonts w:cstheme="minorHAnsi"/>
        </w:rPr>
      </w:pPr>
    </w:p>
    <w:p w14:paraId="50642170" w14:textId="6EBB55FD" w:rsidR="00BF2B06" w:rsidRDefault="006F3EA0" w:rsidP="00717E91">
      <w:pPr>
        <w:spacing w:after="160" w:line="252" w:lineRule="auto"/>
        <w:rPr>
          <w:rFonts w:cstheme="minorHAnsi"/>
          <w:lang w:val="en-GB"/>
        </w:rPr>
      </w:pPr>
      <w:r w:rsidRPr="00BF2B06">
        <w:rPr>
          <w:rFonts w:cstheme="minorHAnsi"/>
          <w:b/>
          <w:bCs/>
          <w:lang w:val="en-GB"/>
        </w:rPr>
        <w:t>Phase TWO (by end September 2017)</w:t>
      </w:r>
      <w:r w:rsidRPr="00BF2B06">
        <w:rPr>
          <w:rFonts w:cstheme="minorHAnsi"/>
          <w:lang w:val="en-GB"/>
        </w:rPr>
        <w:t xml:space="preserve">: </w:t>
      </w:r>
      <w:r w:rsidR="0007346D" w:rsidRPr="00BF2B06">
        <w:rPr>
          <w:rFonts w:cstheme="minorHAnsi"/>
          <w:lang w:val="en-GB"/>
        </w:rPr>
        <w:t xml:space="preserve"> </w:t>
      </w:r>
      <w:r w:rsidRPr="00BF2B06">
        <w:rPr>
          <w:rFonts w:cstheme="minorHAnsi"/>
          <w:lang w:val="en-GB"/>
        </w:rPr>
        <w:t>A peer review of participation practices of SCHR organisations</w:t>
      </w:r>
      <w:r w:rsidR="00717E91">
        <w:rPr>
          <w:rFonts w:cstheme="minorHAnsi"/>
          <w:lang w:val="en-GB"/>
        </w:rPr>
        <w:t xml:space="preserve"> </w:t>
      </w:r>
      <w:r w:rsidR="006579B9">
        <w:rPr>
          <w:rFonts w:cstheme="minorHAnsi"/>
          <w:lang w:val="en-GB"/>
        </w:rPr>
        <w:t>i</w:t>
      </w:r>
      <w:r w:rsidR="00BF2B06" w:rsidRPr="00BF2B06">
        <w:rPr>
          <w:rFonts w:cstheme="minorHAnsi"/>
          <w:lang w:val="en-GB"/>
        </w:rPr>
        <w:t xml:space="preserve">n one or two contexts, </w:t>
      </w:r>
      <w:r w:rsidR="006579B9">
        <w:rPr>
          <w:rFonts w:cstheme="minorHAnsi"/>
          <w:lang w:val="en-GB"/>
        </w:rPr>
        <w:t xml:space="preserve">to </w:t>
      </w:r>
      <w:r w:rsidR="00717E91">
        <w:rPr>
          <w:rFonts w:cstheme="minorHAnsi"/>
          <w:lang w:val="en-GB"/>
        </w:rPr>
        <w:t>test a narrative bringing together participation, cash based programming and needs analysis as enabl</w:t>
      </w:r>
      <w:r w:rsidR="006579B9">
        <w:rPr>
          <w:rFonts w:cstheme="minorHAnsi"/>
          <w:lang w:val="en-GB"/>
        </w:rPr>
        <w:t>ers of</w:t>
      </w:r>
      <w:r w:rsidR="00717E91">
        <w:rPr>
          <w:rFonts w:cstheme="minorHAnsi"/>
          <w:lang w:val="en-GB"/>
        </w:rPr>
        <w:t xml:space="preserve"> </w:t>
      </w:r>
      <w:r w:rsidR="00E60F01">
        <w:rPr>
          <w:rFonts w:cstheme="minorHAnsi"/>
          <w:lang w:val="en-GB"/>
        </w:rPr>
        <w:t xml:space="preserve">participation </w:t>
      </w:r>
      <w:r w:rsidR="00717E91">
        <w:rPr>
          <w:rFonts w:cstheme="minorHAnsi"/>
          <w:lang w:val="en-GB"/>
        </w:rPr>
        <w:t>by affected people</w:t>
      </w:r>
      <w:r w:rsidR="00B30419">
        <w:rPr>
          <w:rFonts w:cstheme="minorHAnsi"/>
          <w:lang w:val="en-GB"/>
        </w:rPr>
        <w:t xml:space="preserve">. </w:t>
      </w:r>
    </w:p>
    <w:p w14:paraId="62546D09" w14:textId="7AC8D76B" w:rsidR="006579B9" w:rsidRDefault="006579B9" w:rsidP="006579B9">
      <w:pPr>
        <w:spacing w:after="160" w:line="252" w:lineRule="auto"/>
        <w:rPr>
          <w:rFonts w:cstheme="minorHAnsi"/>
          <w:lang w:val="en-GB"/>
        </w:rPr>
      </w:pPr>
      <w:r>
        <w:rPr>
          <w:rFonts w:cstheme="minorHAnsi"/>
          <w:lang w:val="en-GB"/>
        </w:rPr>
        <w:t xml:space="preserve">The objective of the peer review is primarily about SCHR WG members’ own learning. It does not aim to be statistically significant. Its objectives are the following: </w:t>
      </w:r>
    </w:p>
    <w:p w14:paraId="5FE986F0" w14:textId="7DC6ACBE" w:rsidR="006F3EA0" w:rsidRPr="006579B9" w:rsidRDefault="006F3EA0" w:rsidP="006579B9">
      <w:pPr>
        <w:pStyle w:val="ListParagraph"/>
        <w:numPr>
          <w:ilvl w:val="0"/>
          <w:numId w:val="9"/>
        </w:numPr>
        <w:spacing w:after="160" w:line="252" w:lineRule="auto"/>
        <w:rPr>
          <w:rFonts w:asciiTheme="minorHAnsi" w:hAnsiTheme="minorHAnsi" w:cstheme="minorHAnsi"/>
          <w:sz w:val="22"/>
          <w:szCs w:val="22"/>
          <w:lang w:val="en-GB"/>
        </w:rPr>
      </w:pPr>
      <w:r w:rsidRPr="006579B9">
        <w:rPr>
          <w:rFonts w:asciiTheme="minorHAnsi" w:hAnsiTheme="minorHAnsi" w:cstheme="minorHAnsi"/>
          <w:sz w:val="22"/>
          <w:szCs w:val="22"/>
          <w:lang w:val="en-GB"/>
        </w:rPr>
        <w:t>An understanding of enablers and dis-enabl</w:t>
      </w:r>
      <w:r w:rsidR="006579B9" w:rsidRPr="006579B9">
        <w:rPr>
          <w:rFonts w:asciiTheme="minorHAnsi" w:hAnsiTheme="minorHAnsi" w:cstheme="minorHAnsi"/>
          <w:sz w:val="22"/>
          <w:szCs w:val="22"/>
          <w:lang w:val="en-GB"/>
        </w:rPr>
        <w:t>ers of effective participation and the inter-play between participation, needs analysis and cash based programming;</w:t>
      </w:r>
    </w:p>
    <w:p w14:paraId="167D0EBC" w14:textId="01ED0E80" w:rsidR="00A70CED" w:rsidRPr="006579B9" w:rsidRDefault="006F3EA0" w:rsidP="006579B9">
      <w:pPr>
        <w:pStyle w:val="ListParagraph"/>
        <w:numPr>
          <w:ilvl w:val="0"/>
          <w:numId w:val="9"/>
        </w:numPr>
        <w:spacing w:after="160" w:line="252" w:lineRule="auto"/>
        <w:rPr>
          <w:rFonts w:asciiTheme="minorHAnsi" w:hAnsiTheme="minorHAnsi" w:cstheme="minorHAnsi"/>
          <w:sz w:val="22"/>
          <w:szCs w:val="22"/>
          <w:lang w:val="en-GB"/>
        </w:rPr>
      </w:pPr>
      <w:r w:rsidRPr="006579B9">
        <w:rPr>
          <w:rFonts w:asciiTheme="minorHAnsi" w:hAnsiTheme="minorHAnsi" w:cstheme="minorHAnsi"/>
          <w:sz w:val="22"/>
          <w:szCs w:val="22"/>
          <w:lang w:val="en-GB"/>
        </w:rPr>
        <w:t xml:space="preserve">An understanding of SCHR organisations’ achievements and constraints in terms of effective “participation” </w:t>
      </w:r>
      <w:r w:rsidR="00717E91" w:rsidRPr="006579B9">
        <w:rPr>
          <w:rFonts w:asciiTheme="minorHAnsi" w:hAnsiTheme="minorHAnsi" w:cstheme="minorHAnsi"/>
          <w:sz w:val="22"/>
          <w:szCs w:val="22"/>
          <w:lang w:val="en-GB"/>
        </w:rPr>
        <w:t>in a</w:t>
      </w:r>
      <w:r w:rsidRPr="006579B9">
        <w:rPr>
          <w:rFonts w:asciiTheme="minorHAnsi" w:hAnsiTheme="minorHAnsi" w:cstheme="minorHAnsi"/>
          <w:sz w:val="22"/>
          <w:szCs w:val="22"/>
          <w:lang w:val="en-GB"/>
        </w:rPr>
        <w:t xml:space="preserve"> </w:t>
      </w:r>
      <w:r w:rsidR="00E60F01">
        <w:rPr>
          <w:rFonts w:asciiTheme="minorHAnsi" w:hAnsiTheme="minorHAnsi" w:cstheme="minorHAnsi"/>
          <w:sz w:val="22"/>
          <w:szCs w:val="22"/>
          <w:lang w:val="en-GB"/>
        </w:rPr>
        <w:t xml:space="preserve">given </w:t>
      </w:r>
      <w:r w:rsidRPr="006579B9">
        <w:rPr>
          <w:rFonts w:asciiTheme="minorHAnsi" w:hAnsiTheme="minorHAnsi" w:cstheme="minorHAnsi"/>
          <w:sz w:val="22"/>
          <w:szCs w:val="22"/>
          <w:lang w:val="en-GB"/>
        </w:rPr>
        <w:t>context,</w:t>
      </w:r>
      <w:r w:rsidR="00717E91" w:rsidRPr="006579B9">
        <w:rPr>
          <w:rFonts w:asciiTheme="minorHAnsi" w:hAnsiTheme="minorHAnsi" w:cstheme="minorHAnsi"/>
          <w:sz w:val="22"/>
          <w:szCs w:val="22"/>
          <w:lang w:val="en-GB"/>
        </w:rPr>
        <w:t xml:space="preserve"> and with a specific focus on needs analysis and cash based programming,</w:t>
      </w:r>
      <w:r w:rsidRPr="006579B9">
        <w:rPr>
          <w:rFonts w:asciiTheme="minorHAnsi" w:hAnsiTheme="minorHAnsi" w:cstheme="minorHAnsi"/>
          <w:sz w:val="22"/>
          <w:szCs w:val="22"/>
          <w:lang w:val="en-GB"/>
        </w:rPr>
        <w:t xml:space="preserve"> and the rationale for these where possible and relevant, </w:t>
      </w:r>
    </w:p>
    <w:p w14:paraId="7911B7E8" w14:textId="34EA9C8D" w:rsidR="00A70CED" w:rsidRPr="006579B9" w:rsidRDefault="00A70CED" w:rsidP="00A70CED">
      <w:pPr>
        <w:spacing w:after="0"/>
        <w:rPr>
          <w:rFonts w:cstheme="minorHAnsi"/>
          <w:lang w:val="en-GB"/>
        </w:rPr>
      </w:pPr>
      <w:r w:rsidRPr="006579B9">
        <w:rPr>
          <w:rFonts w:cstheme="minorHAnsi"/>
          <w:lang w:val="en-GB"/>
        </w:rPr>
        <w:lastRenderedPageBreak/>
        <w:t xml:space="preserve">It is anticipated that the peer review will: </w:t>
      </w:r>
    </w:p>
    <w:p w14:paraId="677AAFB7" w14:textId="47640936" w:rsidR="006F3EA0" w:rsidRPr="006579B9" w:rsidRDefault="006F3EA0" w:rsidP="006F3EA0">
      <w:pPr>
        <w:pStyle w:val="ListParagraph"/>
        <w:numPr>
          <w:ilvl w:val="0"/>
          <w:numId w:val="3"/>
        </w:numPr>
        <w:rPr>
          <w:rFonts w:asciiTheme="minorHAnsi" w:hAnsiTheme="minorHAnsi" w:cstheme="minorHAnsi"/>
          <w:sz w:val="22"/>
          <w:szCs w:val="22"/>
          <w:lang w:val="en-GB"/>
        </w:rPr>
      </w:pPr>
      <w:r w:rsidRPr="006579B9">
        <w:rPr>
          <w:rFonts w:asciiTheme="minorHAnsi" w:hAnsiTheme="minorHAnsi" w:cstheme="minorHAnsi"/>
          <w:sz w:val="22"/>
          <w:szCs w:val="22"/>
          <w:lang w:val="en-GB"/>
        </w:rPr>
        <w:t>Inform</w:t>
      </w:r>
      <w:r w:rsidR="00A70CED" w:rsidRPr="006579B9">
        <w:rPr>
          <w:rFonts w:asciiTheme="minorHAnsi" w:hAnsiTheme="minorHAnsi" w:cstheme="minorHAnsi"/>
          <w:sz w:val="22"/>
          <w:szCs w:val="22"/>
          <w:lang w:val="en-GB"/>
        </w:rPr>
        <w:t xml:space="preserve"> </w:t>
      </w:r>
      <w:r w:rsidR="004A69C3">
        <w:rPr>
          <w:rFonts w:asciiTheme="minorHAnsi" w:hAnsiTheme="minorHAnsi" w:cstheme="minorHAnsi"/>
          <w:sz w:val="22"/>
          <w:szCs w:val="22"/>
          <w:lang w:val="en-GB"/>
        </w:rPr>
        <w:t xml:space="preserve">each of SCHR’s </w:t>
      </w:r>
      <w:r w:rsidRPr="006579B9">
        <w:rPr>
          <w:rFonts w:asciiTheme="minorHAnsi" w:hAnsiTheme="minorHAnsi" w:cstheme="minorHAnsi"/>
          <w:sz w:val="22"/>
          <w:szCs w:val="22"/>
          <w:lang w:val="en-GB"/>
        </w:rPr>
        <w:t>organisations</w:t>
      </w:r>
      <w:r w:rsidR="004A69C3">
        <w:rPr>
          <w:rFonts w:asciiTheme="minorHAnsi" w:hAnsiTheme="minorHAnsi" w:cstheme="minorHAnsi"/>
          <w:sz w:val="22"/>
          <w:szCs w:val="22"/>
          <w:lang w:val="en-GB"/>
        </w:rPr>
        <w:t>’</w:t>
      </w:r>
      <w:r w:rsidRPr="006579B9">
        <w:rPr>
          <w:rFonts w:asciiTheme="minorHAnsi" w:hAnsiTheme="minorHAnsi" w:cstheme="minorHAnsi"/>
          <w:sz w:val="22"/>
          <w:szCs w:val="22"/>
          <w:lang w:val="en-GB"/>
        </w:rPr>
        <w:t xml:space="preserve"> </w:t>
      </w:r>
      <w:r w:rsidR="004A69C3">
        <w:rPr>
          <w:rFonts w:asciiTheme="minorHAnsi" w:hAnsiTheme="minorHAnsi" w:cstheme="minorHAnsi"/>
          <w:sz w:val="22"/>
          <w:szCs w:val="22"/>
          <w:lang w:val="en-GB"/>
        </w:rPr>
        <w:t xml:space="preserve">own </w:t>
      </w:r>
      <w:r w:rsidRPr="006579B9">
        <w:rPr>
          <w:rFonts w:asciiTheme="minorHAnsi" w:hAnsiTheme="minorHAnsi" w:cstheme="minorHAnsi"/>
          <w:sz w:val="22"/>
          <w:szCs w:val="22"/>
          <w:lang w:val="en-GB"/>
        </w:rPr>
        <w:t xml:space="preserve">work towards effective participation of affected people in decisions and actions which affect them;  </w:t>
      </w:r>
    </w:p>
    <w:p w14:paraId="5B67CD7C" w14:textId="02366650" w:rsidR="006F3EA0" w:rsidRPr="006579B9" w:rsidRDefault="00A70CED" w:rsidP="006F3EA0">
      <w:pPr>
        <w:pStyle w:val="ListParagraph"/>
        <w:numPr>
          <w:ilvl w:val="0"/>
          <w:numId w:val="3"/>
        </w:numPr>
        <w:rPr>
          <w:rFonts w:asciiTheme="minorHAnsi" w:hAnsiTheme="minorHAnsi" w:cstheme="minorHAnsi"/>
          <w:sz w:val="22"/>
          <w:szCs w:val="22"/>
          <w:lang w:val="en-GB"/>
        </w:rPr>
      </w:pPr>
      <w:r w:rsidRPr="006579B9">
        <w:rPr>
          <w:rFonts w:asciiTheme="minorHAnsi" w:hAnsiTheme="minorHAnsi" w:cstheme="minorHAnsi"/>
          <w:sz w:val="22"/>
          <w:szCs w:val="22"/>
          <w:lang w:val="en-GB"/>
        </w:rPr>
        <w:t>Provide the</w:t>
      </w:r>
      <w:r w:rsidR="006F3EA0" w:rsidRPr="006579B9">
        <w:rPr>
          <w:rFonts w:asciiTheme="minorHAnsi" w:hAnsiTheme="minorHAnsi" w:cstheme="minorHAnsi"/>
          <w:sz w:val="22"/>
          <w:szCs w:val="22"/>
          <w:lang w:val="en-GB"/>
        </w:rPr>
        <w:t xml:space="preserve"> basis from which to move forward on </w:t>
      </w:r>
      <w:r w:rsidR="004A69C3">
        <w:rPr>
          <w:rFonts w:asciiTheme="minorHAnsi" w:hAnsiTheme="minorHAnsi" w:cstheme="minorHAnsi"/>
          <w:sz w:val="22"/>
          <w:szCs w:val="22"/>
          <w:lang w:val="en-GB"/>
        </w:rPr>
        <w:t xml:space="preserve">their </w:t>
      </w:r>
      <w:r w:rsidR="00717E91" w:rsidRPr="006579B9">
        <w:rPr>
          <w:rFonts w:asciiTheme="minorHAnsi" w:hAnsiTheme="minorHAnsi" w:cstheme="minorHAnsi"/>
          <w:sz w:val="22"/>
          <w:szCs w:val="22"/>
          <w:lang w:val="en-GB"/>
        </w:rPr>
        <w:t>participation</w:t>
      </w:r>
      <w:r w:rsidR="006F3EA0" w:rsidRPr="006579B9">
        <w:rPr>
          <w:rFonts w:asciiTheme="minorHAnsi" w:hAnsiTheme="minorHAnsi" w:cstheme="minorHAnsi"/>
          <w:sz w:val="22"/>
          <w:szCs w:val="22"/>
          <w:lang w:val="en-GB"/>
        </w:rPr>
        <w:t xml:space="preserve"> agenda, as </w:t>
      </w:r>
      <w:r w:rsidR="004A69C3">
        <w:rPr>
          <w:rFonts w:asciiTheme="minorHAnsi" w:hAnsiTheme="minorHAnsi" w:cstheme="minorHAnsi"/>
          <w:sz w:val="22"/>
          <w:szCs w:val="22"/>
          <w:lang w:val="en-GB"/>
        </w:rPr>
        <w:t xml:space="preserve">they </w:t>
      </w:r>
      <w:r w:rsidR="006F3EA0" w:rsidRPr="006579B9">
        <w:rPr>
          <w:rFonts w:asciiTheme="minorHAnsi" w:hAnsiTheme="minorHAnsi" w:cstheme="minorHAnsi"/>
          <w:sz w:val="22"/>
          <w:szCs w:val="22"/>
          <w:lang w:val="en-GB"/>
        </w:rPr>
        <w:t xml:space="preserve">understand critical questions and issues better. </w:t>
      </w:r>
    </w:p>
    <w:p w14:paraId="2EDAAA3C" w14:textId="77777777" w:rsidR="006579B9" w:rsidRDefault="006579B9" w:rsidP="00FE2776">
      <w:pPr>
        <w:spacing w:after="0"/>
        <w:rPr>
          <w:rFonts w:cstheme="minorHAnsi"/>
          <w:b/>
          <w:bCs/>
          <w:lang w:val="en-GB"/>
        </w:rPr>
      </w:pPr>
    </w:p>
    <w:p w14:paraId="48AC6BF4" w14:textId="4A9A5BBB" w:rsidR="00717E91" w:rsidRPr="006579B9" w:rsidRDefault="00717E91" w:rsidP="00EE3C8F">
      <w:r w:rsidRPr="00BF2B06">
        <w:rPr>
          <w:rFonts w:cstheme="minorHAnsi"/>
          <w:b/>
          <w:bCs/>
          <w:lang w:val="en-GB"/>
        </w:rPr>
        <w:t>Phase T</w:t>
      </w:r>
      <w:r>
        <w:rPr>
          <w:rFonts w:cstheme="minorHAnsi"/>
          <w:b/>
          <w:bCs/>
          <w:lang w:val="en-GB"/>
        </w:rPr>
        <w:t>HREE</w:t>
      </w:r>
      <w:r w:rsidRPr="00BF2B06">
        <w:rPr>
          <w:rFonts w:cstheme="minorHAnsi"/>
          <w:b/>
          <w:bCs/>
          <w:lang w:val="en-GB"/>
        </w:rPr>
        <w:t xml:space="preserve"> (by end </w:t>
      </w:r>
      <w:r>
        <w:rPr>
          <w:rFonts w:cstheme="minorHAnsi"/>
          <w:b/>
          <w:bCs/>
          <w:lang w:val="en-GB"/>
        </w:rPr>
        <w:t xml:space="preserve">January </w:t>
      </w:r>
      <w:r w:rsidRPr="00BF2B06">
        <w:rPr>
          <w:rFonts w:cstheme="minorHAnsi"/>
          <w:b/>
          <w:bCs/>
          <w:lang w:val="en-GB"/>
        </w:rPr>
        <w:t>201</w:t>
      </w:r>
      <w:r>
        <w:rPr>
          <w:rFonts w:cstheme="minorHAnsi"/>
          <w:b/>
          <w:bCs/>
          <w:lang w:val="en-GB"/>
        </w:rPr>
        <w:t>8</w:t>
      </w:r>
      <w:r w:rsidRPr="00BF2B06">
        <w:rPr>
          <w:rFonts w:cstheme="minorHAnsi"/>
          <w:b/>
          <w:bCs/>
          <w:lang w:val="en-GB"/>
        </w:rPr>
        <w:t>)</w:t>
      </w:r>
      <w:r w:rsidRPr="00BF2B06">
        <w:rPr>
          <w:rFonts w:cstheme="minorHAnsi"/>
          <w:lang w:val="en-GB"/>
        </w:rPr>
        <w:t xml:space="preserve">:  </w:t>
      </w:r>
      <w:r>
        <w:t xml:space="preserve">SCHR Principals </w:t>
      </w:r>
      <w:r w:rsidR="00FE2776">
        <w:t>host a High-</w:t>
      </w:r>
      <w:r w:rsidR="006579B9">
        <w:t>Level Conference</w:t>
      </w:r>
      <w:r w:rsidR="006579B9" w:rsidRPr="006579B9">
        <w:rPr>
          <w:rFonts w:eastAsia="Calibri" w:cstheme="minorHAnsi"/>
          <w:lang w:val="en-GB" w:eastAsia="fr-CH"/>
        </w:rPr>
        <w:t xml:space="preserve">, </w:t>
      </w:r>
      <w:r w:rsidRPr="006579B9">
        <w:rPr>
          <w:rFonts w:eastAsia="Calibri" w:cstheme="minorHAnsi"/>
          <w:i/>
          <w:iCs/>
          <w:lang w:val="en-GB" w:eastAsia="fr-CH"/>
        </w:rPr>
        <w:t>Participation is Power: Keep it, Share it or Give it away?</w:t>
      </w:r>
      <w:r w:rsidR="006579B9" w:rsidRPr="006579B9">
        <w:rPr>
          <w:rFonts w:eastAsia="Calibri" w:cstheme="minorHAnsi"/>
          <w:lang w:val="en-GB" w:eastAsia="fr-CH"/>
        </w:rPr>
        <w:t xml:space="preserve"> </w:t>
      </w:r>
      <w:r w:rsidR="006579B9">
        <w:rPr>
          <w:rFonts w:eastAsia="Calibri" w:cstheme="minorHAnsi"/>
          <w:lang w:val="en-GB" w:eastAsia="fr-CH"/>
        </w:rPr>
        <w:t xml:space="preserve"> to share their organisations’ </w:t>
      </w:r>
      <w:r w:rsidRPr="006579B9">
        <w:t xml:space="preserve">learning, progress, challenges and struggles </w:t>
      </w:r>
      <w:r w:rsidR="006579B9">
        <w:t xml:space="preserve">and </w:t>
      </w:r>
      <w:r w:rsidRPr="006579B9">
        <w:t>learn from and influence others’ work on this issue</w:t>
      </w:r>
      <w:r w:rsidR="006579B9">
        <w:t xml:space="preserve">. The ultimate objective of the Conference is an agenda to </w:t>
      </w:r>
      <w:r w:rsidRPr="006579B9">
        <w:t>plan together how to make the commitment to greater participation and local ownership a reality.</w:t>
      </w:r>
    </w:p>
    <w:p w14:paraId="4BEA72CB" w14:textId="45EEDC74" w:rsidR="00EE3C8F" w:rsidRPr="004A69C3" w:rsidRDefault="00EE3C8F" w:rsidP="00E42F92">
      <w:pPr>
        <w:spacing w:after="0" w:line="259" w:lineRule="auto"/>
        <w:rPr>
          <w:rFonts w:cstheme="minorHAnsi"/>
          <w:b/>
        </w:rPr>
      </w:pPr>
      <w:r w:rsidRPr="004A69C3">
        <w:rPr>
          <w:rFonts w:cstheme="minorHAnsi"/>
          <w:b/>
        </w:rPr>
        <w:t xml:space="preserve">This document presents the finding from the overview of participation practices, as described in Phase ONE. </w:t>
      </w:r>
    </w:p>
    <w:p w14:paraId="3C6CEE66" w14:textId="72AA7EAE" w:rsidR="00E42F92" w:rsidRDefault="00E42F92" w:rsidP="00EE3C8F">
      <w:pPr>
        <w:spacing w:after="0" w:line="259" w:lineRule="auto"/>
      </w:pPr>
    </w:p>
    <w:p w14:paraId="709566C7" w14:textId="53BF0A14" w:rsidR="00A70CED" w:rsidRPr="00F123B7" w:rsidRDefault="00A70CED" w:rsidP="00A70CED">
      <w:pPr>
        <w:pStyle w:val="ListParagraph"/>
        <w:numPr>
          <w:ilvl w:val="0"/>
          <w:numId w:val="1"/>
        </w:numPr>
        <w:rPr>
          <w:rFonts w:asciiTheme="minorHAnsi" w:eastAsiaTheme="minorHAnsi" w:hAnsiTheme="minorHAnsi" w:cstheme="minorBidi"/>
          <w:b/>
          <w:bCs/>
          <w:sz w:val="28"/>
          <w:szCs w:val="28"/>
          <w:lang w:val="en-GB" w:eastAsia="en-US"/>
        </w:rPr>
      </w:pPr>
      <w:r w:rsidRPr="00F123B7">
        <w:rPr>
          <w:rFonts w:asciiTheme="minorHAnsi" w:eastAsiaTheme="minorHAnsi" w:hAnsiTheme="minorHAnsi" w:cstheme="minorBidi"/>
          <w:b/>
          <w:bCs/>
          <w:sz w:val="28"/>
          <w:szCs w:val="28"/>
          <w:lang w:val="en-GB" w:eastAsia="en-US"/>
        </w:rPr>
        <w:t>Scope of this overview</w:t>
      </w:r>
    </w:p>
    <w:p w14:paraId="59E558A4" w14:textId="77777777" w:rsidR="00A70CED" w:rsidRDefault="00A70CED" w:rsidP="00A70CED">
      <w:pPr>
        <w:spacing w:after="0"/>
        <w:rPr>
          <w:rFonts w:cstheme="minorHAnsi"/>
          <w:lang w:val="en-GB"/>
        </w:rPr>
      </w:pPr>
    </w:p>
    <w:p w14:paraId="25DC05E0" w14:textId="45C2C9D8" w:rsidR="00787586" w:rsidRDefault="002A2B31" w:rsidP="00787586">
      <w:pPr>
        <w:rPr>
          <w:rFonts w:cstheme="minorHAnsi"/>
          <w:lang w:val="en-GB"/>
        </w:rPr>
      </w:pPr>
      <w:r>
        <w:rPr>
          <w:rFonts w:cstheme="minorHAnsi"/>
          <w:lang w:val="en-GB"/>
        </w:rPr>
        <w:t>In this overview, SCHR’s Executive Secretary is p</w:t>
      </w:r>
      <w:r w:rsidR="00A70CED" w:rsidRPr="00A70CED">
        <w:rPr>
          <w:rFonts w:cstheme="minorHAnsi"/>
          <w:lang w:val="en-GB"/>
        </w:rPr>
        <w:t>ropos</w:t>
      </w:r>
      <w:r>
        <w:rPr>
          <w:rFonts w:cstheme="minorHAnsi"/>
          <w:lang w:val="en-GB"/>
        </w:rPr>
        <w:t xml:space="preserve">ing </w:t>
      </w:r>
      <w:r w:rsidR="00787586">
        <w:rPr>
          <w:rFonts w:cstheme="minorHAnsi"/>
          <w:lang w:val="en-GB"/>
        </w:rPr>
        <w:t xml:space="preserve">some </w:t>
      </w:r>
      <w:r w:rsidR="00A70CED" w:rsidRPr="00A70CED">
        <w:rPr>
          <w:rFonts w:cstheme="minorHAnsi"/>
          <w:lang w:val="en-GB"/>
        </w:rPr>
        <w:t>enablers and dis</w:t>
      </w:r>
      <w:r w:rsidR="00A70CED">
        <w:rPr>
          <w:rFonts w:cstheme="minorHAnsi"/>
          <w:lang w:val="en-GB"/>
        </w:rPr>
        <w:t>-</w:t>
      </w:r>
      <w:r w:rsidR="00A70CED" w:rsidRPr="00A70CED">
        <w:rPr>
          <w:rFonts w:cstheme="minorHAnsi"/>
          <w:lang w:val="en-GB"/>
        </w:rPr>
        <w:t xml:space="preserve">enablers of effective </w:t>
      </w:r>
      <w:r w:rsidR="00A70CED">
        <w:rPr>
          <w:rFonts w:cstheme="minorHAnsi"/>
          <w:lang w:val="en-GB"/>
        </w:rPr>
        <w:t>“</w:t>
      </w:r>
      <w:r w:rsidR="00A70CED" w:rsidRPr="00A70CED">
        <w:rPr>
          <w:rFonts w:cstheme="minorHAnsi"/>
          <w:lang w:val="en-GB"/>
        </w:rPr>
        <w:t>participation</w:t>
      </w:r>
      <w:r w:rsidR="00A70CED">
        <w:rPr>
          <w:rFonts w:cstheme="minorHAnsi"/>
          <w:lang w:val="en-GB"/>
        </w:rPr>
        <w:t>”</w:t>
      </w:r>
      <w:r w:rsidR="00A70CED" w:rsidRPr="00A70CED">
        <w:rPr>
          <w:rFonts w:cstheme="minorHAnsi"/>
          <w:lang w:val="en-GB"/>
        </w:rPr>
        <w:t xml:space="preserve"> </w:t>
      </w:r>
      <w:r w:rsidR="00A70CED">
        <w:rPr>
          <w:rFonts w:cstheme="minorHAnsi"/>
          <w:lang w:val="en-GB"/>
        </w:rPr>
        <w:t xml:space="preserve">drawn </w:t>
      </w:r>
      <w:r>
        <w:rPr>
          <w:rFonts w:cstheme="minorHAnsi"/>
          <w:lang w:val="en-GB"/>
        </w:rPr>
        <w:t xml:space="preserve">both </w:t>
      </w:r>
      <w:r w:rsidR="00A70CED">
        <w:rPr>
          <w:rFonts w:cstheme="minorHAnsi"/>
          <w:lang w:val="en-GB"/>
        </w:rPr>
        <w:t xml:space="preserve">from </w:t>
      </w:r>
      <w:r w:rsidR="00FA0062">
        <w:rPr>
          <w:rFonts w:cstheme="minorHAnsi"/>
          <w:lang w:val="en-GB"/>
        </w:rPr>
        <w:t>the</w:t>
      </w:r>
      <w:r w:rsidR="00A70CED">
        <w:rPr>
          <w:rFonts w:cstheme="minorHAnsi"/>
          <w:lang w:val="en-GB"/>
        </w:rPr>
        <w:t xml:space="preserve"> </w:t>
      </w:r>
      <w:r w:rsidR="00A70CED" w:rsidRPr="00A70CED">
        <w:rPr>
          <w:rFonts w:cstheme="minorHAnsi"/>
          <w:lang w:val="en-GB"/>
        </w:rPr>
        <w:t>assessments and evaluations provided by SCHR organisations</w:t>
      </w:r>
      <w:r w:rsidR="00EE3C8F">
        <w:rPr>
          <w:rFonts w:cstheme="minorHAnsi"/>
          <w:lang w:val="en-GB"/>
        </w:rPr>
        <w:t xml:space="preserve"> (see Annex</w:t>
      </w:r>
      <w:r w:rsidR="00FA0062">
        <w:rPr>
          <w:rFonts w:cstheme="minorHAnsi"/>
          <w:lang w:val="en-GB"/>
        </w:rPr>
        <w:t xml:space="preserve">) and the </w:t>
      </w:r>
      <w:r>
        <w:rPr>
          <w:rFonts w:cstheme="minorHAnsi"/>
          <w:lang w:val="en-GB"/>
        </w:rPr>
        <w:t xml:space="preserve">work of the </w:t>
      </w:r>
      <w:r w:rsidR="00FA0062">
        <w:rPr>
          <w:rFonts w:cstheme="minorHAnsi"/>
          <w:lang w:val="en-GB"/>
        </w:rPr>
        <w:t>Grand Bargain “Participation Revolution” stream which SCHR co-convenes together with the USA</w:t>
      </w:r>
      <w:r w:rsidR="00E42F92">
        <w:rPr>
          <w:rFonts w:cstheme="minorHAnsi"/>
          <w:lang w:val="en-GB"/>
        </w:rPr>
        <w:t xml:space="preserve"> (see final recommendations to deliver the Grand Bargain Participation Revolution work stream on </w:t>
      </w:r>
      <w:hyperlink r:id="rId12" w:history="1">
        <w:r w:rsidR="00E42F92" w:rsidRPr="007A699A">
          <w:rPr>
            <w:rStyle w:val="Hyperlink"/>
            <w:rFonts w:cstheme="minorHAnsi"/>
            <w:lang w:val="en-GB"/>
          </w:rPr>
          <w:t>www.schr.info</w:t>
        </w:r>
      </w:hyperlink>
      <w:r w:rsidR="00E42F92">
        <w:rPr>
          <w:rFonts w:cstheme="minorHAnsi"/>
          <w:lang w:val="en-GB"/>
        </w:rPr>
        <w:t>)</w:t>
      </w:r>
      <w:r w:rsidR="00A70CED">
        <w:rPr>
          <w:rFonts w:cstheme="minorHAnsi"/>
          <w:lang w:val="en-GB"/>
        </w:rPr>
        <w:t>.</w:t>
      </w:r>
      <w:r w:rsidR="00787586">
        <w:rPr>
          <w:rFonts w:cstheme="minorHAnsi"/>
          <w:lang w:val="en-GB"/>
        </w:rPr>
        <w:t xml:space="preserve"> </w:t>
      </w:r>
    </w:p>
    <w:p w14:paraId="0358F382" w14:textId="6B2D5653" w:rsidR="00787586" w:rsidRDefault="00787586" w:rsidP="00787586">
      <w:pPr>
        <w:rPr>
          <w:rFonts w:ascii="Calibri" w:hAnsi="Calibri" w:cs="Calibri"/>
          <w:color w:val="000000"/>
        </w:rPr>
      </w:pPr>
      <w:r>
        <w:rPr>
          <w:rFonts w:ascii="Calibri" w:hAnsi="Calibri" w:cs="Calibri"/>
          <w:color w:val="000000"/>
        </w:rPr>
        <w:t xml:space="preserve">This overview is not grounded in any specific methodology, but in the author’s experience and approach. </w:t>
      </w:r>
      <w:r w:rsidR="004A69C3">
        <w:rPr>
          <w:rFonts w:ascii="Calibri" w:hAnsi="Calibri" w:cs="Calibri"/>
          <w:color w:val="000000"/>
        </w:rPr>
        <w:t xml:space="preserve">Its aim is to </w:t>
      </w:r>
      <w:r w:rsidR="00E83AB5">
        <w:rPr>
          <w:rFonts w:ascii="Calibri" w:hAnsi="Calibri" w:cs="Calibri"/>
          <w:color w:val="000000"/>
        </w:rPr>
        <w:t xml:space="preserve">identify </w:t>
      </w:r>
      <w:r w:rsidR="004A69C3">
        <w:rPr>
          <w:rFonts w:ascii="Calibri" w:hAnsi="Calibri" w:cs="Calibri"/>
          <w:color w:val="000000"/>
        </w:rPr>
        <w:t xml:space="preserve">common issues of relevance to SCHR organisations in terms of their participation practices and, from these, </w:t>
      </w:r>
      <w:r w:rsidR="00E83AB5">
        <w:rPr>
          <w:rFonts w:ascii="Calibri" w:hAnsi="Calibri" w:cs="Calibri"/>
          <w:color w:val="000000"/>
        </w:rPr>
        <w:t xml:space="preserve">propose </w:t>
      </w:r>
      <w:r w:rsidR="004A69C3">
        <w:rPr>
          <w:rFonts w:ascii="Calibri" w:hAnsi="Calibri" w:cs="Calibri"/>
          <w:color w:val="000000"/>
        </w:rPr>
        <w:t xml:space="preserve">specific enablers / dis-enablers of effective participation. </w:t>
      </w:r>
    </w:p>
    <w:p w14:paraId="6EDFD0EC" w14:textId="41A2DAB2" w:rsidR="00FA0062" w:rsidRPr="00F123B7" w:rsidRDefault="00DD1579" w:rsidP="00787586">
      <w:pPr>
        <w:pStyle w:val="ListParagraph"/>
        <w:numPr>
          <w:ilvl w:val="0"/>
          <w:numId w:val="1"/>
        </w:numPr>
        <w:rPr>
          <w:rFonts w:asciiTheme="minorHAnsi" w:eastAsiaTheme="minorHAnsi" w:hAnsiTheme="minorHAnsi" w:cstheme="minorBidi"/>
          <w:b/>
          <w:bCs/>
          <w:sz w:val="28"/>
          <w:szCs w:val="28"/>
          <w:lang w:val="en-GB" w:eastAsia="en-US"/>
        </w:rPr>
      </w:pPr>
      <w:r>
        <w:rPr>
          <w:rFonts w:asciiTheme="minorHAnsi" w:eastAsiaTheme="minorHAnsi" w:hAnsiTheme="minorHAnsi" w:cstheme="minorBidi"/>
          <w:b/>
          <w:bCs/>
          <w:sz w:val="28"/>
          <w:szCs w:val="28"/>
          <w:lang w:val="en-GB" w:eastAsia="en-US"/>
        </w:rPr>
        <w:t>Definition and scope</w:t>
      </w:r>
      <w:r w:rsidR="00591E96">
        <w:rPr>
          <w:rFonts w:asciiTheme="minorHAnsi" w:eastAsiaTheme="minorHAnsi" w:hAnsiTheme="minorHAnsi" w:cstheme="minorBidi"/>
          <w:b/>
          <w:bCs/>
          <w:sz w:val="28"/>
          <w:szCs w:val="28"/>
          <w:lang w:val="en-GB" w:eastAsia="en-US"/>
        </w:rPr>
        <w:t xml:space="preserve"> of participation</w:t>
      </w:r>
    </w:p>
    <w:p w14:paraId="654561B3" w14:textId="1868BFEF" w:rsidR="00A70CED" w:rsidRDefault="00A70CED" w:rsidP="00B1704F">
      <w:pPr>
        <w:spacing w:after="0"/>
        <w:rPr>
          <w:rFonts w:ascii="Calibri" w:hAnsi="Calibri" w:cs="Calibri"/>
          <w:color w:val="000000"/>
          <w:lang w:val="en-GB"/>
        </w:rPr>
      </w:pPr>
    </w:p>
    <w:p w14:paraId="0597F9D0" w14:textId="685C4E72" w:rsidR="00DD1579" w:rsidRPr="007463F4" w:rsidRDefault="00DD1579" w:rsidP="00B1704F">
      <w:pPr>
        <w:spacing w:after="0"/>
        <w:rPr>
          <w:rFonts w:ascii="Calibri" w:hAnsi="Calibri" w:cs="Calibri"/>
          <w:b/>
          <w:bCs/>
          <w:color w:val="000000"/>
          <w:sz w:val="24"/>
          <w:lang w:val="en-GB"/>
        </w:rPr>
      </w:pPr>
      <w:r w:rsidRPr="007463F4">
        <w:rPr>
          <w:rFonts w:ascii="Calibri" w:hAnsi="Calibri" w:cs="Calibri"/>
          <w:b/>
          <w:bCs/>
          <w:color w:val="000000"/>
          <w:sz w:val="24"/>
          <w:lang w:val="en-GB"/>
        </w:rPr>
        <w:t>Definition</w:t>
      </w:r>
    </w:p>
    <w:p w14:paraId="383A56DD" w14:textId="77777777" w:rsidR="00DD1579" w:rsidRPr="00DD1579" w:rsidRDefault="00DD1579" w:rsidP="00B1704F">
      <w:pPr>
        <w:spacing w:after="0"/>
        <w:rPr>
          <w:rFonts w:ascii="Calibri" w:hAnsi="Calibri" w:cs="Calibri"/>
          <w:b/>
          <w:bCs/>
          <w:color w:val="000000"/>
          <w:lang w:val="en-GB"/>
        </w:rPr>
      </w:pPr>
    </w:p>
    <w:p w14:paraId="31141BF3" w14:textId="255A4070" w:rsidR="00264A5E" w:rsidRDefault="00B1704F" w:rsidP="00B1704F">
      <w:pPr>
        <w:rPr>
          <w:rFonts w:cstheme="minorHAnsi"/>
          <w:lang w:val="en-GB"/>
        </w:rPr>
      </w:pPr>
      <w:r>
        <w:rPr>
          <w:rFonts w:cstheme="minorHAnsi"/>
          <w:lang w:val="en-GB"/>
        </w:rPr>
        <w:t xml:space="preserve">The definition of participation used as basis for this overview is the one which has been agreed upon by the Grand Bargain </w:t>
      </w:r>
      <w:r w:rsidR="0007346D">
        <w:rPr>
          <w:rFonts w:cstheme="minorHAnsi"/>
          <w:lang w:val="en-GB"/>
        </w:rPr>
        <w:t>“</w:t>
      </w:r>
      <w:r>
        <w:rPr>
          <w:rFonts w:cstheme="minorHAnsi"/>
          <w:lang w:val="en-GB"/>
        </w:rPr>
        <w:t xml:space="preserve">Participation </w:t>
      </w:r>
      <w:r w:rsidR="0007346D">
        <w:rPr>
          <w:rFonts w:cstheme="minorHAnsi"/>
          <w:lang w:val="en-GB"/>
        </w:rPr>
        <w:t xml:space="preserve">Revolution” </w:t>
      </w:r>
      <w:r w:rsidR="00264A5E">
        <w:rPr>
          <w:rFonts w:cstheme="minorHAnsi"/>
          <w:lang w:val="en-GB"/>
        </w:rPr>
        <w:t>work</w:t>
      </w:r>
      <w:r w:rsidR="00E60F01">
        <w:rPr>
          <w:rFonts w:cstheme="minorHAnsi"/>
          <w:lang w:val="en-GB"/>
        </w:rPr>
        <w:t xml:space="preserve"> </w:t>
      </w:r>
      <w:r w:rsidR="00264A5E">
        <w:rPr>
          <w:rFonts w:cstheme="minorHAnsi"/>
          <w:lang w:val="en-GB"/>
        </w:rPr>
        <w:t>stream</w:t>
      </w:r>
      <w:r w:rsidR="00DD1579">
        <w:rPr>
          <w:rFonts w:cstheme="minorHAnsi"/>
          <w:lang w:val="en-GB"/>
        </w:rPr>
        <w:t xml:space="preserve">: </w:t>
      </w:r>
      <w:r w:rsidR="00264A5E">
        <w:rPr>
          <w:rFonts w:cstheme="minorHAnsi"/>
          <w:lang w:val="en-GB"/>
        </w:rPr>
        <w:t xml:space="preserve"> </w:t>
      </w:r>
    </w:p>
    <w:p w14:paraId="202E0379" w14:textId="77777777" w:rsidR="00264A5E" w:rsidRPr="00DD1579" w:rsidRDefault="00264A5E" w:rsidP="00264A5E">
      <w:pPr>
        <w:rPr>
          <w:rFonts w:cstheme="minorHAnsi"/>
          <w:i/>
          <w:iCs/>
        </w:rPr>
      </w:pPr>
      <w:r w:rsidRPr="00DD1579">
        <w:rPr>
          <w:rFonts w:cstheme="minorHAnsi"/>
          <w:i/>
          <w:iCs/>
        </w:rPr>
        <w:t>Effective “participation” of people affected by humanitarian crises puts the needs and interests of those people at the core of humanitarian decision making, by actively engaging them throughout decision-making processes. This requires an ongoing dialogue about the design, implementation and evaluation of humanitarian responses with people, local actors and communities who are vulnerable or at risk, including those who often tend to be disproportionately disadvantaged, such as women, girls, and older persons.</w:t>
      </w:r>
      <w:r w:rsidRPr="00DD1579" w:rsidDel="0060111A">
        <w:rPr>
          <w:rFonts w:cstheme="minorHAnsi"/>
          <w:i/>
          <w:iCs/>
        </w:rPr>
        <w:t xml:space="preserve"> </w:t>
      </w:r>
      <w:r w:rsidRPr="00DD1579">
        <w:rPr>
          <w:rFonts w:cstheme="minorHAnsi"/>
          <w:i/>
          <w:iCs/>
        </w:rPr>
        <w:t xml:space="preserve"> </w:t>
      </w:r>
    </w:p>
    <w:p w14:paraId="05BB882B" w14:textId="49D5EED5" w:rsidR="00264A5E" w:rsidRPr="00DD1579" w:rsidRDefault="00264A5E" w:rsidP="00264A5E">
      <w:pPr>
        <w:pStyle w:val="CommentText"/>
        <w:numPr>
          <w:ilvl w:val="0"/>
          <w:numId w:val="12"/>
        </w:numPr>
        <w:rPr>
          <w:rFonts w:cstheme="minorHAnsi"/>
          <w:i/>
          <w:iCs/>
          <w:sz w:val="22"/>
          <w:lang w:val="en-GB"/>
        </w:rPr>
      </w:pPr>
      <w:r w:rsidRPr="00DD1579">
        <w:rPr>
          <w:rFonts w:cstheme="minorHAnsi"/>
          <w:i/>
          <w:iCs/>
          <w:sz w:val="22"/>
          <w:lang w:val="en-GB"/>
        </w:rPr>
        <w:t xml:space="preserve">Such a dialogue includes the provision of information to affected communities about i) lifesaving information, including protection services, ii) humanitarian agencies’ activities and ways of working, and iii) opportunities, risks and threats.  </w:t>
      </w:r>
    </w:p>
    <w:p w14:paraId="33991039" w14:textId="23950796" w:rsidR="00264A5E" w:rsidRPr="00DD1579" w:rsidRDefault="00264A5E" w:rsidP="00264A5E">
      <w:pPr>
        <w:pStyle w:val="ListParagraph"/>
        <w:numPr>
          <w:ilvl w:val="0"/>
          <w:numId w:val="12"/>
        </w:numPr>
        <w:rPr>
          <w:rFonts w:asciiTheme="minorHAnsi" w:hAnsiTheme="minorHAnsi" w:cstheme="minorHAnsi"/>
          <w:i/>
          <w:iCs/>
          <w:sz w:val="22"/>
          <w:lang w:val="en-GB"/>
        </w:rPr>
      </w:pPr>
      <w:r w:rsidRPr="00DD1579">
        <w:rPr>
          <w:rFonts w:asciiTheme="minorHAnsi" w:hAnsiTheme="minorHAnsi" w:cstheme="minorHAnsi"/>
          <w:i/>
          <w:iCs/>
          <w:sz w:val="22"/>
          <w:lang w:val="en-GB"/>
        </w:rPr>
        <w:lastRenderedPageBreak/>
        <w:t>It also includes proactively and regularly seeking communities’ perspectives and feedback</w:t>
      </w:r>
      <w:r w:rsidRPr="00DD1579">
        <w:rPr>
          <w:rStyle w:val="FootnoteReference"/>
          <w:rFonts w:asciiTheme="minorHAnsi" w:hAnsiTheme="minorHAnsi" w:cstheme="minorHAnsi"/>
          <w:i/>
          <w:iCs/>
          <w:sz w:val="22"/>
        </w:rPr>
        <w:footnoteReference w:id="1"/>
      </w:r>
      <w:r w:rsidRPr="00DD1579">
        <w:rPr>
          <w:rFonts w:asciiTheme="minorHAnsi" w:hAnsiTheme="minorHAnsi" w:cstheme="minorHAnsi"/>
          <w:i/>
          <w:iCs/>
          <w:sz w:val="22"/>
          <w:lang w:val="en-GB"/>
        </w:rPr>
        <w:t xml:space="preserve"> on the humanitarian response and key aspects of humanitarian agencies’ performance, including service quality and relevance and responsiveness to beneficiary concerns.  This dialogue should entail understanding of communities’ practices, capacities and coping strategies.</w:t>
      </w:r>
    </w:p>
    <w:p w14:paraId="12101BF9" w14:textId="77777777" w:rsidR="00264A5E" w:rsidRPr="00DD1579" w:rsidRDefault="00264A5E" w:rsidP="00264A5E">
      <w:pPr>
        <w:pStyle w:val="ListParagraph"/>
        <w:rPr>
          <w:rFonts w:asciiTheme="minorHAnsi" w:hAnsiTheme="minorHAnsi" w:cstheme="minorHAnsi"/>
          <w:i/>
          <w:iCs/>
          <w:sz w:val="22"/>
          <w:lang w:val="en-GB"/>
        </w:rPr>
      </w:pPr>
    </w:p>
    <w:p w14:paraId="0F0DDAF4" w14:textId="77777777" w:rsidR="00264A5E" w:rsidRPr="00DD1579" w:rsidRDefault="00264A5E" w:rsidP="00264A5E">
      <w:pPr>
        <w:rPr>
          <w:rFonts w:cstheme="minorHAnsi"/>
          <w:i/>
          <w:iCs/>
        </w:rPr>
      </w:pPr>
      <w:r w:rsidRPr="00DD1579">
        <w:rPr>
          <w:rFonts w:cstheme="minorHAnsi"/>
          <w:i/>
          <w:iCs/>
        </w:rPr>
        <w:t>This ongoing dialogue is about managing the performance of humanitarian programming, and seeking to ensure effective action is taken in response to inputs received.  It implies clear and consistent communication to inform people affected by crises what has been learned from them and how follow-up action will address their concerns, where this is feasible.  To be effective this ongoing dialogue requires action by senior decision makers based on information received.  Action may be required at an agency or country response level.  Decisions made and action taken must be clearly and consistently communicated to affected people.</w:t>
      </w:r>
    </w:p>
    <w:p w14:paraId="714A88E6" w14:textId="0FB64B20" w:rsidR="00DD1579" w:rsidRPr="007463F4" w:rsidRDefault="00903337" w:rsidP="00AE3CEA">
      <w:pPr>
        <w:spacing w:after="160" w:line="259" w:lineRule="auto"/>
        <w:rPr>
          <w:b/>
          <w:bCs/>
          <w:sz w:val="24"/>
          <w:lang w:val="en-GB"/>
        </w:rPr>
      </w:pPr>
      <w:r w:rsidRPr="007463F4">
        <w:rPr>
          <w:b/>
          <w:bCs/>
          <w:sz w:val="24"/>
          <w:lang w:val="en-GB"/>
        </w:rPr>
        <w:t>Framework</w:t>
      </w:r>
    </w:p>
    <w:p w14:paraId="37164CCF" w14:textId="77777777" w:rsidR="00993539" w:rsidRDefault="009C49FA" w:rsidP="009C49FA">
      <w:pPr>
        <w:rPr>
          <w:rFonts w:cstheme="minorHAnsi"/>
          <w:lang w:val="en-GB"/>
        </w:rPr>
      </w:pPr>
      <w:r>
        <w:rPr>
          <w:rFonts w:cstheme="minorHAnsi"/>
          <w:lang w:val="en-GB"/>
        </w:rPr>
        <w:t xml:space="preserve">While recognising that </w:t>
      </w:r>
      <w:r w:rsidR="00903337">
        <w:rPr>
          <w:rFonts w:cstheme="minorHAnsi"/>
          <w:lang w:val="en-GB"/>
        </w:rPr>
        <w:t xml:space="preserve">effective </w:t>
      </w:r>
      <w:r>
        <w:rPr>
          <w:rFonts w:cstheme="minorHAnsi"/>
          <w:lang w:val="en-GB"/>
        </w:rPr>
        <w:t>participation looks very different from one humanitarian context to another, SCHR organisations</w:t>
      </w:r>
      <w:r w:rsidR="00903337">
        <w:rPr>
          <w:rFonts w:cstheme="minorHAnsi"/>
          <w:lang w:val="en-GB"/>
        </w:rPr>
        <w:t xml:space="preserve"> agree on </w:t>
      </w:r>
      <w:r w:rsidR="00903337" w:rsidRPr="00E83AB5">
        <w:rPr>
          <w:rFonts w:cstheme="minorHAnsi"/>
          <w:b/>
          <w:lang w:val="en-GB"/>
        </w:rPr>
        <w:t>the following parameters</w:t>
      </w:r>
      <w:r w:rsidR="00903337">
        <w:rPr>
          <w:rFonts w:cstheme="minorHAnsi"/>
          <w:lang w:val="en-GB"/>
        </w:rPr>
        <w:t xml:space="preserve"> for an overarching framework for </w:t>
      </w:r>
      <w:r>
        <w:rPr>
          <w:rFonts w:cstheme="minorHAnsi"/>
          <w:lang w:val="en-GB"/>
        </w:rPr>
        <w:t xml:space="preserve">participation of affected people in humanitarian </w:t>
      </w:r>
      <w:r w:rsidR="00903337">
        <w:rPr>
          <w:rFonts w:cstheme="minorHAnsi"/>
          <w:lang w:val="en-GB"/>
        </w:rPr>
        <w:t xml:space="preserve">response decisions: </w:t>
      </w:r>
    </w:p>
    <w:p w14:paraId="1BAF7F40" w14:textId="4306B2C5" w:rsidR="00993539" w:rsidRPr="00AB5FAA" w:rsidRDefault="004A34A1" w:rsidP="00993539">
      <w:pPr>
        <w:pStyle w:val="ListParagraph"/>
        <w:numPr>
          <w:ilvl w:val="0"/>
          <w:numId w:val="16"/>
        </w:numPr>
        <w:rPr>
          <w:rStyle w:val="Hyperlink"/>
          <w:rFonts w:asciiTheme="minorHAnsi" w:hAnsiTheme="minorHAnsi" w:cstheme="minorHAnsi"/>
          <w:b/>
          <w:color w:val="auto"/>
          <w:sz w:val="20"/>
          <w:u w:val="none"/>
          <w:lang w:val="en-GB"/>
        </w:rPr>
      </w:pPr>
      <w:hyperlink r:id="rId13" w:history="1">
        <w:r w:rsidR="00993539" w:rsidRPr="00E83AB5">
          <w:rPr>
            <w:rStyle w:val="Hyperlink"/>
            <w:rFonts w:asciiTheme="minorHAnsi" w:hAnsiTheme="minorHAnsi"/>
            <w:b/>
            <w:iCs/>
            <w:color w:val="auto"/>
            <w:sz w:val="22"/>
            <w:u w:val="none"/>
            <w:lang w:val="en-GB"/>
          </w:rPr>
          <w:t>The Core Humanitarian Standard</w:t>
        </w:r>
      </w:hyperlink>
      <w:r w:rsidR="00993539" w:rsidRPr="00AB5FAA">
        <w:rPr>
          <w:rStyle w:val="Hyperlink"/>
          <w:rFonts w:asciiTheme="minorHAnsi" w:hAnsiTheme="minorHAnsi"/>
          <w:b/>
          <w:iCs/>
          <w:color w:val="auto"/>
          <w:sz w:val="22"/>
          <w:lang w:val="en-GB"/>
        </w:rPr>
        <w:t xml:space="preserve"> </w:t>
      </w:r>
      <w:r w:rsidR="00993539" w:rsidRPr="00AB5FAA">
        <w:rPr>
          <w:rStyle w:val="Hyperlink"/>
          <w:rFonts w:asciiTheme="minorHAnsi" w:hAnsiTheme="minorHAnsi"/>
          <w:b/>
          <w:iCs/>
          <w:color w:val="auto"/>
          <w:sz w:val="22"/>
          <w:u w:val="none"/>
          <w:lang w:val="en-GB"/>
        </w:rPr>
        <w:t>(CHS)</w:t>
      </w:r>
    </w:p>
    <w:p w14:paraId="7EE300FE" w14:textId="42D0DD84" w:rsidR="00993539" w:rsidRDefault="00993539" w:rsidP="00993539">
      <w:pPr>
        <w:rPr>
          <w:rFonts w:cstheme="minorHAnsi"/>
          <w:iCs/>
        </w:rPr>
      </w:pPr>
      <w:r>
        <w:rPr>
          <w:rFonts w:cstheme="minorHAnsi"/>
          <w:lang w:val="en-GB"/>
        </w:rPr>
        <w:t>T</w:t>
      </w:r>
      <w:r w:rsidR="00903337" w:rsidRPr="00993539">
        <w:rPr>
          <w:rFonts w:cstheme="minorHAnsi"/>
          <w:lang w:val="en-GB"/>
        </w:rPr>
        <w:t xml:space="preserve">he </w:t>
      </w:r>
      <w:r>
        <w:rPr>
          <w:rFonts w:cstheme="minorHAnsi"/>
          <w:lang w:val="en-GB"/>
        </w:rPr>
        <w:t>CHS</w:t>
      </w:r>
      <w:r w:rsidRPr="00993539">
        <w:rPr>
          <w:iCs/>
          <w:lang w:val="en-GB"/>
        </w:rPr>
        <w:t xml:space="preserve"> </w:t>
      </w:r>
      <w:r w:rsidRPr="00993539">
        <w:rPr>
          <w:rFonts w:cstheme="minorHAnsi"/>
          <w:iCs/>
          <w:lang w:val="en-GB"/>
        </w:rPr>
        <w:t xml:space="preserve">describes the essential elements of principled, accountable and high-quality humanitarian action that puts affected people at its </w:t>
      </w:r>
      <w:r w:rsidR="00E83AB5">
        <w:rPr>
          <w:rFonts w:cstheme="minorHAnsi"/>
          <w:iCs/>
          <w:lang w:val="en-GB"/>
        </w:rPr>
        <w:t>centre</w:t>
      </w:r>
      <w:r w:rsidRPr="00993539">
        <w:rPr>
          <w:rFonts w:cstheme="minorHAnsi"/>
          <w:iCs/>
          <w:lang w:val="en-GB"/>
        </w:rPr>
        <w:t xml:space="preserve">.  </w:t>
      </w:r>
      <w:r w:rsidRPr="00993539">
        <w:rPr>
          <w:rFonts w:cstheme="minorHAnsi"/>
          <w:iCs/>
        </w:rPr>
        <w:t>It is an essential element of effective participation.</w:t>
      </w:r>
    </w:p>
    <w:p w14:paraId="252438AE" w14:textId="5F979E70" w:rsidR="00993539" w:rsidRPr="00AB5FAA" w:rsidRDefault="00993539" w:rsidP="00993539">
      <w:pPr>
        <w:pStyle w:val="ListParagraph"/>
        <w:numPr>
          <w:ilvl w:val="0"/>
          <w:numId w:val="16"/>
        </w:numPr>
        <w:rPr>
          <w:rFonts w:asciiTheme="minorHAnsi" w:hAnsiTheme="minorHAnsi" w:cstheme="minorHAnsi"/>
          <w:b/>
          <w:sz w:val="22"/>
          <w:lang w:val="en-GB"/>
        </w:rPr>
      </w:pPr>
      <w:r w:rsidRPr="00AB5FAA">
        <w:rPr>
          <w:rFonts w:asciiTheme="minorHAnsi" w:hAnsiTheme="minorHAnsi" w:cstheme="minorHAnsi"/>
          <w:b/>
          <w:sz w:val="22"/>
          <w:lang w:val="en-GB"/>
        </w:rPr>
        <w:t>T</w:t>
      </w:r>
      <w:r w:rsidR="00B96FFF" w:rsidRPr="00AB5FAA">
        <w:rPr>
          <w:rFonts w:asciiTheme="minorHAnsi" w:hAnsiTheme="minorHAnsi" w:cstheme="minorHAnsi"/>
          <w:b/>
          <w:sz w:val="22"/>
          <w:lang w:val="en-GB"/>
        </w:rPr>
        <w:t xml:space="preserve">he </w:t>
      </w:r>
      <w:r w:rsidRPr="00AB5FAA">
        <w:rPr>
          <w:rFonts w:asciiTheme="minorHAnsi" w:hAnsiTheme="minorHAnsi" w:cstheme="minorHAnsi"/>
          <w:b/>
          <w:sz w:val="22"/>
          <w:lang w:val="en-GB"/>
        </w:rPr>
        <w:t xml:space="preserve">Programme Cycle </w:t>
      </w:r>
    </w:p>
    <w:p w14:paraId="00990E52" w14:textId="12A93CBA" w:rsidR="00832108" w:rsidRDefault="00393163" w:rsidP="00393163">
      <w:pPr>
        <w:spacing w:after="160" w:line="259" w:lineRule="auto"/>
        <w:rPr>
          <w:lang w:val="en-GB"/>
        </w:rPr>
      </w:pPr>
      <w:r w:rsidRPr="00AB5FAA">
        <w:rPr>
          <w:lang w:val="en-GB"/>
        </w:rPr>
        <w:t>P</w:t>
      </w:r>
      <w:r w:rsidR="008031CA" w:rsidRPr="00AB5FAA">
        <w:rPr>
          <w:lang w:val="en-GB"/>
        </w:rPr>
        <w:t xml:space="preserve">articipation </w:t>
      </w:r>
      <w:r w:rsidRPr="00AB5FAA">
        <w:rPr>
          <w:lang w:val="en-GB"/>
        </w:rPr>
        <w:t xml:space="preserve">should </w:t>
      </w:r>
      <w:r w:rsidR="008031CA" w:rsidRPr="00AB5FAA">
        <w:rPr>
          <w:lang w:val="en-GB"/>
        </w:rPr>
        <w:t>take place throughout the programme cycle</w:t>
      </w:r>
      <w:r w:rsidR="00AB5FAA">
        <w:rPr>
          <w:lang w:val="en-GB"/>
        </w:rPr>
        <w:t xml:space="preserve">, grounded in </w:t>
      </w:r>
      <w:r w:rsidR="008031CA">
        <w:rPr>
          <w:lang w:val="en-GB"/>
        </w:rPr>
        <w:t xml:space="preserve">on-going dialogue between people affected by crisis and humanitarian aid </w:t>
      </w:r>
      <w:r w:rsidR="00DD1579">
        <w:rPr>
          <w:lang w:val="en-GB"/>
        </w:rPr>
        <w:t>providers</w:t>
      </w:r>
      <w:r w:rsidR="00AB5FAA">
        <w:rPr>
          <w:lang w:val="en-GB"/>
        </w:rPr>
        <w:t xml:space="preserve">. This </w:t>
      </w:r>
      <w:r w:rsidR="00E83AB5">
        <w:rPr>
          <w:lang w:val="en-GB"/>
        </w:rPr>
        <w:t>can be</w:t>
      </w:r>
      <w:r w:rsidR="00AB5FAA">
        <w:rPr>
          <w:lang w:val="en-GB"/>
        </w:rPr>
        <w:t xml:space="preserve"> </w:t>
      </w:r>
      <w:r w:rsidR="00DD1579">
        <w:rPr>
          <w:lang w:val="en-GB"/>
        </w:rPr>
        <w:t xml:space="preserve">illustrated </w:t>
      </w:r>
      <w:r w:rsidR="00AB5FAA">
        <w:rPr>
          <w:lang w:val="en-GB"/>
        </w:rPr>
        <w:t>as follows</w:t>
      </w:r>
      <w:r w:rsidR="00DD1579">
        <w:rPr>
          <w:lang w:val="en-GB"/>
        </w:rPr>
        <w:t>:</w:t>
      </w:r>
      <w:r w:rsidR="008031CA">
        <w:rPr>
          <w:lang w:val="en-GB"/>
        </w:rPr>
        <w:t xml:space="preserve"> </w:t>
      </w:r>
    </w:p>
    <w:p w14:paraId="3C3F3C8D" w14:textId="21D04480" w:rsidR="00F123B7" w:rsidRDefault="00DD1579" w:rsidP="00832108">
      <w:pPr>
        <w:pStyle w:val="ListParagraph"/>
        <w:ind w:left="360"/>
        <w:rPr>
          <w:rFonts w:asciiTheme="minorHAnsi" w:eastAsiaTheme="minorHAnsi" w:hAnsiTheme="minorHAnsi" w:cstheme="minorBidi"/>
          <w:b/>
          <w:bCs/>
          <w:lang w:val="en-GB" w:eastAsia="en-US"/>
        </w:rPr>
      </w:pPr>
      <w:r>
        <w:rPr>
          <w:rFonts w:asciiTheme="minorHAnsi" w:eastAsiaTheme="minorHAnsi" w:hAnsiTheme="minorHAnsi" w:cstheme="minorBidi"/>
          <w:b/>
          <w:bCs/>
          <w:noProof/>
          <w:lang w:val="en-GB" w:eastAsia="en-GB"/>
        </w:rPr>
        <w:drawing>
          <wp:anchor distT="0" distB="0" distL="114300" distR="114300" simplePos="0" relativeHeight="251658240" behindDoc="0" locked="0" layoutInCell="1" allowOverlap="1" wp14:anchorId="7A9EF1AA" wp14:editId="6137113D">
            <wp:simplePos x="0" y="0"/>
            <wp:positionH relativeFrom="column">
              <wp:posOffset>-257175</wp:posOffset>
            </wp:positionH>
            <wp:positionV relativeFrom="paragraph">
              <wp:posOffset>6350</wp:posOffset>
            </wp:positionV>
            <wp:extent cx="5486400" cy="3190875"/>
            <wp:effectExtent l="0" t="0" r="0" b="9525"/>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p>
    <w:p w14:paraId="0B41D9DA" w14:textId="5D167224" w:rsidR="00832108" w:rsidRDefault="00832108">
      <w:pPr>
        <w:spacing w:after="160" w:line="259" w:lineRule="auto"/>
        <w:rPr>
          <w:b/>
          <w:bCs/>
          <w:sz w:val="24"/>
          <w:szCs w:val="24"/>
          <w:lang w:val="en-GB"/>
        </w:rPr>
      </w:pPr>
    </w:p>
    <w:p w14:paraId="11741674" w14:textId="73A766B1" w:rsidR="00DD1579" w:rsidRDefault="00DD1579">
      <w:pPr>
        <w:spacing w:after="160" w:line="259" w:lineRule="auto"/>
        <w:rPr>
          <w:b/>
          <w:bCs/>
          <w:sz w:val="24"/>
          <w:szCs w:val="24"/>
          <w:lang w:val="en-GB"/>
        </w:rPr>
      </w:pPr>
    </w:p>
    <w:p w14:paraId="3B2E5B17" w14:textId="760E6CBA" w:rsidR="00DD1579" w:rsidRDefault="00DD1579">
      <w:pPr>
        <w:spacing w:after="160" w:line="259" w:lineRule="auto"/>
        <w:rPr>
          <w:b/>
          <w:bCs/>
          <w:sz w:val="24"/>
          <w:szCs w:val="24"/>
          <w:lang w:val="en-GB"/>
        </w:rPr>
      </w:pPr>
    </w:p>
    <w:p w14:paraId="306669C2" w14:textId="462F9DF1" w:rsidR="00DD1579" w:rsidRDefault="00DD1579">
      <w:pPr>
        <w:spacing w:after="160" w:line="259" w:lineRule="auto"/>
        <w:rPr>
          <w:b/>
          <w:bCs/>
          <w:sz w:val="24"/>
          <w:szCs w:val="24"/>
          <w:lang w:val="en-GB"/>
        </w:rPr>
      </w:pPr>
    </w:p>
    <w:p w14:paraId="125E70AF" w14:textId="5E49E558" w:rsidR="00DD1579" w:rsidRDefault="00DD1579">
      <w:pPr>
        <w:spacing w:after="160" w:line="259" w:lineRule="auto"/>
        <w:rPr>
          <w:b/>
          <w:bCs/>
          <w:sz w:val="24"/>
          <w:szCs w:val="24"/>
          <w:lang w:val="en-GB"/>
        </w:rPr>
      </w:pPr>
    </w:p>
    <w:p w14:paraId="2F4B4353" w14:textId="16568645" w:rsidR="00832108" w:rsidRDefault="00832108" w:rsidP="00832108">
      <w:pPr>
        <w:pStyle w:val="ListParagraph"/>
        <w:ind w:left="360"/>
        <w:rPr>
          <w:rFonts w:asciiTheme="minorHAnsi" w:eastAsiaTheme="minorHAnsi" w:hAnsiTheme="minorHAnsi" w:cstheme="minorBidi"/>
          <w:b/>
          <w:bCs/>
          <w:lang w:val="en-GB" w:eastAsia="en-US"/>
        </w:rPr>
      </w:pPr>
    </w:p>
    <w:p w14:paraId="1069D1B9" w14:textId="3324B272" w:rsidR="00DD1579" w:rsidRDefault="00DD1579" w:rsidP="00832108">
      <w:pPr>
        <w:pStyle w:val="ListParagraph"/>
        <w:ind w:left="360"/>
        <w:rPr>
          <w:rFonts w:asciiTheme="minorHAnsi" w:eastAsiaTheme="minorHAnsi" w:hAnsiTheme="minorHAnsi" w:cstheme="minorBidi"/>
          <w:b/>
          <w:bCs/>
          <w:lang w:val="en-GB" w:eastAsia="en-US"/>
        </w:rPr>
      </w:pPr>
    </w:p>
    <w:p w14:paraId="21DE912A" w14:textId="6B8097C8" w:rsidR="00DD1579" w:rsidRDefault="00DD1579" w:rsidP="00832108">
      <w:pPr>
        <w:pStyle w:val="ListParagraph"/>
        <w:ind w:left="360"/>
        <w:rPr>
          <w:rFonts w:asciiTheme="minorHAnsi" w:eastAsiaTheme="minorHAnsi" w:hAnsiTheme="minorHAnsi" w:cstheme="minorBidi"/>
          <w:b/>
          <w:bCs/>
          <w:lang w:val="en-GB" w:eastAsia="en-US"/>
        </w:rPr>
      </w:pPr>
    </w:p>
    <w:p w14:paraId="3F4BC22D" w14:textId="4A07D120" w:rsidR="00DD1579" w:rsidRDefault="00DD1579" w:rsidP="00832108">
      <w:pPr>
        <w:pStyle w:val="ListParagraph"/>
        <w:ind w:left="360"/>
        <w:rPr>
          <w:rFonts w:asciiTheme="minorHAnsi" w:eastAsiaTheme="minorHAnsi" w:hAnsiTheme="minorHAnsi" w:cstheme="minorBidi"/>
          <w:b/>
          <w:bCs/>
          <w:lang w:val="en-GB" w:eastAsia="en-US"/>
        </w:rPr>
      </w:pPr>
    </w:p>
    <w:p w14:paraId="28EE9730" w14:textId="0AD56848" w:rsidR="00DD1579" w:rsidRDefault="00DD1579" w:rsidP="00832108">
      <w:pPr>
        <w:pStyle w:val="ListParagraph"/>
        <w:ind w:left="360"/>
        <w:rPr>
          <w:rFonts w:asciiTheme="minorHAnsi" w:eastAsiaTheme="minorHAnsi" w:hAnsiTheme="minorHAnsi" w:cstheme="minorBidi"/>
          <w:b/>
          <w:bCs/>
          <w:lang w:val="en-GB" w:eastAsia="en-US"/>
        </w:rPr>
      </w:pPr>
    </w:p>
    <w:p w14:paraId="380E4F99" w14:textId="50F22689" w:rsidR="00DD1579" w:rsidRDefault="00DD1579" w:rsidP="00832108">
      <w:pPr>
        <w:pStyle w:val="ListParagraph"/>
        <w:ind w:left="360"/>
        <w:rPr>
          <w:rFonts w:asciiTheme="minorHAnsi" w:eastAsiaTheme="minorHAnsi" w:hAnsiTheme="minorHAnsi" w:cstheme="minorBidi"/>
          <w:b/>
          <w:bCs/>
          <w:lang w:val="en-GB" w:eastAsia="en-US"/>
        </w:rPr>
      </w:pPr>
    </w:p>
    <w:p w14:paraId="74BD499B" w14:textId="7D68993C" w:rsidR="00DD1579" w:rsidRDefault="00DD1579" w:rsidP="00832108">
      <w:pPr>
        <w:pStyle w:val="ListParagraph"/>
        <w:ind w:left="360"/>
        <w:rPr>
          <w:rFonts w:asciiTheme="minorHAnsi" w:eastAsiaTheme="minorHAnsi" w:hAnsiTheme="minorHAnsi" w:cstheme="minorBidi"/>
          <w:b/>
          <w:bCs/>
          <w:lang w:val="en-GB" w:eastAsia="en-US"/>
        </w:rPr>
      </w:pPr>
    </w:p>
    <w:p w14:paraId="30CB9B51" w14:textId="65629D3A" w:rsidR="00DD1579" w:rsidRDefault="00DD1579" w:rsidP="00832108">
      <w:pPr>
        <w:pStyle w:val="ListParagraph"/>
        <w:ind w:left="360"/>
        <w:rPr>
          <w:rFonts w:asciiTheme="minorHAnsi" w:eastAsiaTheme="minorHAnsi" w:hAnsiTheme="minorHAnsi" w:cstheme="minorBidi"/>
          <w:b/>
          <w:bCs/>
          <w:lang w:val="en-GB" w:eastAsia="en-US"/>
        </w:rPr>
      </w:pPr>
    </w:p>
    <w:p w14:paraId="1336A419" w14:textId="03287395" w:rsidR="00DD1579" w:rsidRDefault="00DD1579" w:rsidP="00832108">
      <w:pPr>
        <w:pStyle w:val="ListParagraph"/>
        <w:ind w:left="360"/>
        <w:rPr>
          <w:rFonts w:asciiTheme="minorHAnsi" w:eastAsiaTheme="minorHAnsi" w:hAnsiTheme="minorHAnsi" w:cstheme="minorBidi"/>
          <w:b/>
          <w:bCs/>
          <w:lang w:val="en-GB" w:eastAsia="en-US"/>
        </w:rPr>
      </w:pPr>
    </w:p>
    <w:p w14:paraId="3D4C08F6" w14:textId="6F829159" w:rsidR="00E60F01" w:rsidRDefault="00E60F01" w:rsidP="00DD1579">
      <w:pPr>
        <w:rPr>
          <w:rFonts w:cstheme="minorHAnsi"/>
          <w:lang w:val="en-GB"/>
        </w:rPr>
      </w:pPr>
      <w:r>
        <w:rPr>
          <w:rFonts w:cstheme="minorHAnsi"/>
          <w:lang w:val="en-GB"/>
        </w:rPr>
        <w:lastRenderedPageBreak/>
        <w:t xml:space="preserve">When participation </w:t>
      </w:r>
      <w:r w:rsidR="000E38A1">
        <w:rPr>
          <w:rFonts w:cstheme="minorHAnsi"/>
          <w:lang w:val="en-GB"/>
        </w:rPr>
        <w:t>is limited at the onset of the programme c</w:t>
      </w:r>
      <w:r>
        <w:rPr>
          <w:rFonts w:cstheme="minorHAnsi"/>
          <w:lang w:val="en-GB"/>
        </w:rPr>
        <w:t xml:space="preserve">ycle, because </w:t>
      </w:r>
      <w:r w:rsidR="00AB5FAA">
        <w:rPr>
          <w:rFonts w:cstheme="minorHAnsi"/>
          <w:lang w:val="en-GB"/>
        </w:rPr>
        <w:t>of pressure for rapid action</w:t>
      </w:r>
      <w:r w:rsidR="00E316C2">
        <w:rPr>
          <w:rFonts w:cstheme="minorHAnsi"/>
          <w:lang w:val="en-GB"/>
        </w:rPr>
        <w:t xml:space="preserve"> or </w:t>
      </w:r>
      <w:r>
        <w:rPr>
          <w:rFonts w:cstheme="minorHAnsi"/>
          <w:lang w:val="en-GB"/>
        </w:rPr>
        <w:t>access and proximity challenges</w:t>
      </w:r>
      <w:r w:rsidR="00393163">
        <w:rPr>
          <w:rFonts w:cstheme="minorHAnsi"/>
          <w:lang w:val="en-GB"/>
        </w:rPr>
        <w:t xml:space="preserve"> </w:t>
      </w:r>
      <w:r w:rsidR="00E316C2">
        <w:rPr>
          <w:rFonts w:cstheme="minorHAnsi"/>
          <w:lang w:val="en-GB"/>
        </w:rPr>
        <w:t xml:space="preserve">or a focus on fundraising, </w:t>
      </w:r>
      <w:r>
        <w:rPr>
          <w:rFonts w:cstheme="minorHAnsi"/>
          <w:lang w:val="en-GB"/>
        </w:rPr>
        <w:t xml:space="preserve">it is still possible to engage in </w:t>
      </w:r>
      <w:r w:rsidR="000E38A1">
        <w:rPr>
          <w:rFonts w:cstheme="minorHAnsi"/>
          <w:lang w:val="en-GB"/>
        </w:rPr>
        <w:t>two-way dialogue with affected people at the next stage</w:t>
      </w:r>
      <w:r w:rsidR="00B30419">
        <w:rPr>
          <w:rFonts w:cstheme="minorHAnsi"/>
          <w:lang w:val="en-GB"/>
        </w:rPr>
        <w:t>s</w:t>
      </w:r>
      <w:r w:rsidR="000E38A1">
        <w:rPr>
          <w:rFonts w:cstheme="minorHAnsi"/>
          <w:lang w:val="en-GB"/>
        </w:rPr>
        <w:t xml:space="preserve"> of the cycle</w:t>
      </w:r>
      <w:r w:rsidR="000E38A1" w:rsidRPr="00153FFA">
        <w:rPr>
          <w:rFonts w:cstheme="minorHAnsi"/>
          <w:b/>
          <w:lang w:val="en-GB"/>
        </w:rPr>
        <w:t>. Lack of initial investment in participation cannot be a reason for not engaging in dialogue with affected people a</w:t>
      </w:r>
      <w:r w:rsidR="00B30419" w:rsidRPr="00153FFA">
        <w:rPr>
          <w:rFonts w:cstheme="minorHAnsi"/>
          <w:b/>
          <w:lang w:val="en-GB"/>
        </w:rPr>
        <w:t>s the programme develops</w:t>
      </w:r>
      <w:r w:rsidR="000E38A1" w:rsidRPr="00153FFA">
        <w:rPr>
          <w:rFonts w:cstheme="minorHAnsi"/>
          <w:b/>
          <w:lang w:val="en-GB"/>
        </w:rPr>
        <w:t>.</w:t>
      </w:r>
      <w:r w:rsidR="00393163">
        <w:rPr>
          <w:rFonts w:cstheme="minorHAnsi"/>
          <w:lang w:val="en-GB"/>
        </w:rPr>
        <w:t xml:space="preserve"> </w:t>
      </w:r>
    </w:p>
    <w:p w14:paraId="704983D2" w14:textId="77777777" w:rsidR="00AB5FAA" w:rsidRPr="00AB5FAA" w:rsidRDefault="00AB5FAA" w:rsidP="00AB5FAA">
      <w:pPr>
        <w:pStyle w:val="ListParagraph"/>
        <w:numPr>
          <w:ilvl w:val="0"/>
          <w:numId w:val="16"/>
        </w:numPr>
        <w:rPr>
          <w:rFonts w:asciiTheme="minorHAnsi" w:hAnsiTheme="minorHAnsi" w:cstheme="minorHAnsi"/>
          <w:b/>
          <w:sz w:val="22"/>
          <w:lang w:val="en-GB"/>
        </w:rPr>
      </w:pPr>
      <w:r w:rsidRPr="00AB5FAA">
        <w:rPr>
          <w:rFonts w:asciiTheme="minorHAnsi" w:hAnsiTheme="minorHAnsi" w:cstheme="minorHAnsi"/>
          <w:b/>
          <w:sz w:val="22"/>
          <w:lang w:val="en-GB"/>
        </w:rPr>
        <w:t>A common a</w:t>
      </w:r>
      <w:r>
        <w:rPr>
          <w:rFonts w:asciiTheme="minorHAnsi" w:hAnsiTheme="minorHAnsi" w:cstheme="minorHAnsi"/>
          <w:b/>
          <w:sz w:val="22"/>
          <w:lang w:val="en-GB"/>
        </w:rPr>
        <w:t xml:space="preserve">spiration </w:t>
      </w:r>
      <w:r w:rsidRPr="00AB5FAA">
        <w:rPr>
          <w:rFonts w:asciiTheme="minorHAnsi" w:hAnsiTheme="minorHAnsi" w:cstheme="minorHAnsi"/>
          <w:b/>
          <w:sz w:val="22"/>
          <w:lang w:val="en-GB"/>
        </w:rPr>
        <w:t>f</w:t>
      </w:r>
      <w:r>
        <w:rPr>
          <w:rFonts w:asciiTheme="minorHAnsi" w:hAnsiTheme="minorHAnsi" w:cstheme="minorHAnsi"/>
          <w:b/>
          <w:sz w:val="22"/>
          <w:lang w:val="en-GB"/>
        </w:rPr>
        <w:t>or</w:t>
      </w:r>
      <w:r w:rsidRPr="00AB5FAA">
        <w:rPr>
          <w:rFonts w:asciiTheme="minorHAnsi" w:hAnsiTheme="minorHAnsi" w:cstheme="minorHAnsi"/>
          <w:b/>
          <w:sz w:val="22"/>
          <w:lang w:val="en-GB"/>
        </w:rPr>
        <w:t xml:space="preserve"> what effective participation is meant to achieve. </w:t>
      </w:r>
    </w:p>
    <w:p w14:paraId="7F1BC904" w14:textId="69181DC6" w:rsidR="00AB5FAA" w:rsidRDefault="00AB5FAA" w:rsidP="00AB5FAA">
      <w:pPr>
        <w:spacing w:after="0"/>
        <w:rPr>
          <w:rFonts w:cstheme="minorHAnsi"/>
          <w:lang w:val="en-GB"/>
        </w:rPr>
      </w:pPr>
      <w:r>
        <w:rPr>
          <w:rFonts w:cstheme="minorHAnsi"/>
          <w:lang w:val="en-GB"/>
        </w:rPr>
        <w:t xml:space="preserve">If we imagine a </w:t>
      </w:r>
      <w:r w:rsidRPr="00B1704F">
        <w:rPr>
          <w:rFonts w:cstheme="minorHAnsi"/>
          <w:lang w:val="en-GB"/>
        </w:rPr>
        <w:t>“Participation continuum”</w:t>
      </w:r>
      <w:r>
        <w:rPr>
          <w:rFonts w:cstheme="minorHAnsi"/>
          <w:lang w:val="en-GB"/>
        </w:rPr>
        <w:t xml:space="preserve">, which starts with information sharing and progresses towards shared control and decision – making, as follows:  </w:t>
      </w:r>
    </w:p>
    <w:p w14:paraId="67FB9690" w14:textId="77777777" w:rsidR="00AB5FAA" w:rsidRDefault="00AB5FAA" w:rsidP="00AB5FAA">
      <w:pPr>
        <w:spacing w:after="0"/>
        <w:rPr>
          <w:rFonts w:cstheme="minorHAnsi"/>
          <w:lang w:val="en-GB"/>
        </w:rPr>
      </w:pPr>
    </w:p>
    <w:p w14:paraId="39CBF2BF" w14:textId="77777777" w:rsidR="00AB5FAA" w:rsidRPr="00975BF1" w:rsidRDefault="00AB5FAA" w:rsidP="00AB5FAA">
      <w:pPr>
        <w:spacing w:after="0"/>
        <w:jc w:val="center"/>
        <w:rPr>
          <w:rFonts w:cstheme="minorHAnsi"/>
          <w:lang w:val="en-GB"/>
        </w:rPr>
      </w:pPr>
      <w:r w:rsidRPr="00975BF1">
        <w:rPr>
          <w:rFonts w:cs="Calibri,Bold"/>
          <w:b/>
          <w:bCs/>
          <w:lang w:val="en-GB"/>
        </w:rPr>
        <w:t xml:space="preserve">Information sharing </w:t>
      </w:r>
      <w:r w:rsidRPr="00975BF1">
        <w:rPr>
          <w:rFonts w:ascii="Arial" w:hAnsi="Arial" w:cs="Arial"/>
          <w:b/>
          <w:bCs/>
          <w:lang w:val="en-GB"/>
        </w:rPr>
        <w:t>►</w:t>
      </w:r>
      <w:r>
        <w:rPr>
          <w:rFonts w:ascii="Arial" w:hAnsi="Arial" w:cs="Arial"/>
          <w:b/>
          <w:bCs/>
          <w:lang w:val="en-GB"/>
        </w:rPr>
        <w:t xml:space="preserve"> </w:t>
      </w:r>
      <w:r w:rsidRPr="00975BF1">
        <w:rPr>
          <w:rFonts w:cs="Calibri,Bold"/>
          <w:b/>
          <w:bCs/>
          <w:lang w:val="en-GB"/>
        </w:rPr>
        <w:t xml:space="preserve">Consultation </w:t>
      </w:r>
      <w:r w:rsidRPr="00975BF1">
        <w:rPr>
          <w:rFonts w:ascii="Arial" w:hAnsi="Arial" w:cs="Arial"/>
          <w:b/>
          <w:bCs/>
          <w:lang w:val="en-GB"/>
        </w:rPr>
        <w:t>►</w:t>
      </w:r>
      <w:r>
        <w:rPr>
          <w:rFonts w:ascii="Arial" w:hAnsi="Arial" w:cs="Arial"/>
          <w:b/>
          <w:bCs/>
          <w:lang w:val="en-GB"/>
        </w:rPr>
        <w:t xml:space="preserve"> </w:t>
      </w:r>
      <w:r w:rsidRPr="00975BF1">
        <w:rPr>
          <w:rFonts w:cs="Calibri,Bold"/>
          <w:b/>
          <w:bCs/>
          <w:lang w:val="en-GB"/>
        </w:rPr>
        <w:t xml:space="preserve">Collaboration </w:t>
      </w:r>
      <w:r w:rsidRPr="00975BF1">
        <w:rPr>
          <w:rFonts w:ascii="Arial" w:hAnsi="Arial" w:cs="Arial"/>
          <w:b/>
          <w:bCs/>
          <w:lang w:val="en-GB"/>
        </w:rPr>
        <w:t>►</w:t>
      </w:r>
      <w:r>
        <w:rPr>
          <w:rFonts w:ascii="Arial" w:hAnsi="Arial" w:cs="Arial"/>
          <w:b/>
          <w:bCs/>
          <w:lang w:val="en-GB"/>
        </w:rPr>
        <w:t xml:space="preserve"> </w:t>
      </w:r>
      <w:r w:rsidRPr="00153FFA">
        <w:rPr>
          <w:rFonts w:cs="Calibri,Bold"/>
          <w:b/>
          <w:bCs/>
          <w:u w:val="single"/>
          <w:lang w:val="en-GB"/>
        </w:rPr>
        <w:t>Shared control and decision – making</w:t>
      </w:r>
      <w:r>
        <w:rPr>
          <w:rFonts w:cs="Calibri,Bold"/>
          <w:b/>
          <w:bCs/>
          <w:lang w:val="en-GB"/>
        </w:rPr>
        <w:t xml:space="preserve"> </w:t>
      </w:r>
      <w:r w:rsidRPr="00975BF1">
        <w:rPr>
          <w:rFonts w:ascii="Arial" w:hAnsi="Arial" w:cs="Arial"/>
          <w:b/>
          <w:bCs/>
          <w:lang w:val="en-GB"/>
        </w:rPr>
        <w:t>►</w:t>
      </w:r>
      <w:r>
        <w:rPr>
          <w:rFonts w:ascii="Arial" w:hAnsi="Arial" w:cs="Arial"/>
          <w:b/>
          <w:bCs/>
          <w:lang w:val="en-GB"/>
        </w:rPr>
        <w:t xml:space="preserve"> </w:t>
      </w:r>
    </w:p>
    <w:p w14:paraId="71A0BF60" w14:textId="77777777" w:rsidR="00AB5FAA" w:rsidRDefault="00AB5FAA" w:rsidP="00AB5FAA">
      <w:pPr>
        <w:spacing w:after="0"/>
        <w:rPr>
          <w:rFonts w:cstheme="minorHAnsi"/>
          <w:b/>
          <w:bCs/>
          <w:lang w:val="en-GB"/>
        </w:rPr>
      </w:pPr>
    </w:p>
    <w:p w14:paraId="6207E234" w14:textId="5893F1CE" w:rsidR="00AB5FAA" w:rsidRPr="00AB5FAA" w:rsidRDefault="00AB5FAA" w:rsidP="00AB5FAA">
      <w:pPr>
        <w:rPr>
          <w:rFonts w:cstheme="minorHAnsi"/>
          <w:lang w:val="en-GB"/>
        </w:rPr>
      </w:pPr>
      <w:r w:rsidRPr="00153FFA">
        <w:rPr>
          <w:rFonts w:cstheme="minorHAnsi"/>
          <w:b/>
          <w:bCs/>
          <w:lang w:val="en-GB"/>
        </w:rPr>
        <w:t>SCHR organisations come together around a common aspiration for collaboration at the very least, and shared control and decision-making between humanitarian organisations and people affected by crisis when the humanitarian response context permits</w:t>
      </w:r>
      <w:r w:rsidRPr="00AB5FAA">
        <w:rPr>
          <w:rFonts w:cstheme="minorHAnsi"/>
          <w:bCs/>
          <w:lang w:val="en-GB"/>
        </w:rPr>
        <w:t xml:space="preserve">. </w:t>
      </w:r>
    </w:p>
    <w:p w14:paraId="140FE9E4" w14:textId="47AF8037" w:rsidR="00DA2E53" w:rsidRPr="00355FB5" w:rsidRDefault="00DA2E53" w:rsidP="00DA2E53">
      <w:pPr>
        <w:pStyle w:val="ListParagraph"/>
        <w:numPr>
          <w:ilvl w:val="0"/>
          <w:numId w:val="1"/>
        </w:numPr>
        <w:rPr>
          <w:rFonts w:asciiTheme="minorHAnsi" w:eastAsiaTheme="minorHAnsi" w:hAnsiTheme="minorHAnsi" w:cstheme="minorBidi"/>
          <w:b/>
          <w:bCs/>
          <w:sz w:val="28"/>
          <w:szCs w:val="28"/>
          <w:lang w:val="en-GB" w:eastAsia="en-US"/>
        </w:rPr>
      </w:pPr>
      <w:r w:rsidRPr="00355FB5">
        <w:rPr>
          <w:rFonts w:asciiTheme="minorHAnsi" w:eastAsiaTheme="minorHAnsi" w:hAnsiTheme="minorHAnsi" w:cstheme="minorBidi"/>
          <w:b/>
          <w:bCs/>
          <w:sz w:val="28"/>
          <w:szCs w:val="28"/>
          <w:lang w:val="en-GB" w:eastAsia="en-US"/>
        </w:rPr>
        <w:t>Findings</w:t>
      </w:r>
    </w:p>
    <w:p w14:paraId="58F6DABB" w14:textId="77777777" w:rsidR="00CB6D7E" w:rsidRDefault="00CB6D7E" w:rsidP="00CB6D7E">
      <w:pPr>
        <w:spacing w:after="0"/>
        <w:rPr>
          <w:rFonts w:cstheme="minorHAnsi"/>
          <w:lang w:val="en-GB"/>
        </w:rPr>
      </w:pPr>
    </w:p>
    <w:p w14:paraId="6D185CA9" w14:textId="5DEF1132" w:rsidR="00FB05C5" w:rsidRDefault="00FB05C5" w:rsidP="00FB05C5">
      <w:pPr>
        <w:rPr>
          <w:rFonts w:cstheme="minorHAnsi"/>
          <w:lang w:val="en-GB"/>
        </w:rPr>
      </w:pPr>
      <w:r>
        <w:rPr>
          <w:rFonts w:cstheme="minorHAnsi"/>
          <w:lang w:val="en-GB"/>
        </w:rPr>
        <w:t xml:space="preserve">Initially the study was going to attempt to review </w:t>
      </w:r>
      <w:r w:rsidR="00AB5FAA">
        <w:rPr>
          <w:rFonts w:cstheme="minorHAnsi"/>
          <w:lang w:val="en-GB"/>
        </w:rPr>
        <w:t xml:space="preserve">SCHR </w:t>
      </w:r>
      <w:r w:rsidR="00AB5FAA" w:rsidRPr="00D83F84">
        <w:rPr>
          <w:rFonts w:cstheme="minorHAnsi"/>
          <w:lang w:val="en-GB"/>
        </w:rPr>
        <w:t xml:space="preserve">organisations’ assessments and </w:t>
      </w:r>
      <w:r w:rsidRPr="00D83F84">
        <w:rPr>
          <w:rFonts w:cstheme="minorHAnsi"/>
          <w:lang w:val="en-GB"/>
        </w:rPr>
        <w:t>evaluations through the lens of selected indicators for effective participation</w:t>
      </w:r>
      <w:r w:rsidR="00AB5FAA" w:rsidRPr="00D83F84">
        <w:rPr>
          <w:rFonts w:cstheme="minorHAnsi"/>
          <w:lang w:val="en-GB"/>
        </w:rPr>
        <w:t>,</w:t>
      </w:r>
      <w:r w:rsidRPr="00D83F84">
        <w:rPr>
          <w:rFonts w:cstheme="minorHAnsi"/>
          <w:lang w:val="en-GB"/>
        </w:rPr>
        <w:t xml:space="preserve"> developed based on the CHS</w:t>
      </w:r>
      <w:r>
        <w:rPr>
          <w:rFonts w:cstheme="minorHAnsi"/>
          <w:lang w:val="en-GB"/>
        </w:rPr>
        <w:t xml:space="preserve">.  This attempt was rapidly abandoned, recognising that either this work had already taken place when organisations had undergone CHS assessments, or that </w:t>
      </w:r>
      <w:r w:rsidR="00693440">
        <w:rPr>
          <w:rFonts w:cstheme="minorHAnsi"/>
          <w:lang w:val="en-GB"/>
        </w:rPr>
        <w:t xml:space="preserve">meaningful findings against specific indicators couldn’t be drawn out because of </w:t>
      </w:r>
      <w:r>
        <w:rPr>
          <w:rFonts w:cstheme="minorHAnsi"/>
          <w:lang w:val="en-GB"/>
        </w:rPr>
        <w:t xml:space="preserve">insufficient contextual </w:t>
      </w:r>
      <w:r w:rsidR="00AB5FAA">
        <w:rPr>
          <w:rFonts w:cstheme="minorHAnsi"/>
          <w:lang w:val="en-GB"/>
        </w:rPr>
        <w:t>or</w:t>
      </w:r>
      <w:r w:rsidR="00693440">
        <w:rPr>
          <w:rFonts w:cstheme="minorHAnsi"/>
          <w:lang w:val="en-GB"/>
        </w:rPr>
        <w:t xml:space="preserve"> specific information</w:t>
      </w:r>
      <w:r>
        <w:rPr>
          <w:rFonts w:cstheme="minorHAnsi"/>
          <w:lang w:val="en-GB"/>
        </w:rPr>
        <w:t xml:space="preserve">. </w:t>
      </w:r>
    </w:p>
    <w:p w14:paraId="5AA7AA51" w14:textId="769E30A4" w:rsidR="00FB05C5" w:rsidRDefault="00FB05C5" w:rsidP="00FB05C5">
      <w:pPr>
        <w:spacing w:after="160" w:line="259" w:lineRule="auto"/>
        <w:rPr>
          <w:rFonts w:cstheme="minorHAnsi"/>
          <w:lang w:val="en-GB"/>
        </w:rPr>
      </w:pPr>
      <w:r>
        <w:rPr>
          <w:rFonts w:cstheme="minorHAnsi"/>
          <w:lang w:val="en-GB"/>
        </w:rPr>
        <w:t>Instead the decision was taken to d</w:t>
      </w:r>
      <w:r w:rsidRPr="00317AD9">
        <w:rPr>
          <w:rFonts w:cstheme="minorHAnsi"/>
          <w:lang w:val="en-GB"/>
        </w:rPr>
        <w:t xml:space="preserve">raw out common </w:t>
      </w:r>
      <w:r>
        <w:rPr>
          <w:rFonts w:cstheme="minorHAnsi"/>
          <w:lang w:val="en-GB"/>
        </w:rPr>
        <w:t xml:space="preserve">participation practices with a focus on issues related to </w:t>
      </w:r>
      <w:r w:rsidRPr="00693440">
        <w:rPr>
          <w:rFonts w:cstheme="minorHAnsi"/>
          <w:u w:val="single"/>
          <w:lang w:val="en-GB"/>
        </w:rPr>
        <w:t>leadership</w:t>
      </w:r>
      <w:r w:rsidRPr="00317AD9">
        <w:rPr>
          <w:rFonts w:cstheme="minorHAnsi"/>
          <w:lang w:val="en-GB"/>
        </w:rPr>
        <w:t xml:space="preserve">, </w:t>
      </w:r>
      <w:r w:rsidRPr="00693440">
        <w:rPr>
          <w:rFonts w:cstheme="minorHAnsi"/>
          <w:u w:val="single"/>
          <w:lang w:val="en-GB"/>
        </w:rPr>
        <w:t>decision making, institutional set up</w:t>
      </w:r>
      <w:r w:rsidRPr="00317AD9">
        <w:rPr>
          <w:rFonts w:cstheme="minorHAnsi"/>
          <w:lang w:val="en-GB"/>
        </w:rPr>
        <w:t xml:space="preserve"> and </w:t>
      </w:r>
      <w:r w:rsidRPr="00693440">
        <w:rPr>
          <w:rFonts w:cstheme="minorHAnsi"/>
          <w:u w:val="single"/>
          <w:lang w:val="en-GB"/>
        </w:rPr>
        <w:t>coordination</w:t>
      </w:r>
      <w:r>
        <w:rPr>
          <w:rFonts w:cstheme="minorHAnsi"/>
          <w:lang w:val="en-GB"/>
        </w:rPr>
        <w:t>. Based on these</w:t>
      </w:r>
      <w:r w:rsidR="00893A97">
        <w:rPr>
          <w:rFonts w:cstheme="minorHAnsi"/>
          <w:lang w:val="en-GB"/>
        </w:rPr>
        <w:t>,</w:t>
      </w:r>
      <w:r>
        <w:rPr>
          <w:rFonts w:cstheme="minorHAnsi"/>
          <w:lang w:val="en-GB"/>
        </w:rPr>
        <w:t xml:space="preserve"> enablers and dis-enablers of “effective participation” are then proposed</w:t>
      </w:r>
      <w:r>
        <w:rPr>
          <w:rStyle w:val="FootnoteReference"/>
          <w:rFonts w:cstheme="minorHAnsi"/>
          <w:lang w:val="en-GB"/>
        </w:rPr>
        <w:footnoteReference w:id="2"/>
      </w:r>
      <w:r>
        <w:rPr>
          <w:rFonts w:cstheme="minorHAnsi"/>
          <w:lang w:val="en-GB"/>
        </w:rPr>
        <w:t xml:space="preserve">. </w:t>
      </w:r>
    </w:p>
    <w:p w14:paraId="6D3DC70E" w14:textId="48094D22" w:rsidR="00FB05C5" w:rsidRDefault="00FB05C5" w:rsidP="00FB05C5">
      <w:pPr>
        <w:spacing w:after="160" w:line="259" w:lineRule="auto"/>
        <w:rPr>
          <w:rFonts w:cstheme="minorHAnsi"/>
          <w:lang w:val="en-GB"/>
        </w:rPr>
      </w:pPr>
      <w:r>
        <w:rPr>
          <w:rFonts w:cstheme="minorHAnsi"/>
          <w:lang w:val="en-GB"/>
        </w:rPr>
        <w:t xml:space="preserve">The choice was deliberately made not to put time into issues related to the “how” of participation, including how to engage most vulnerable groups and ensure inclusivity, as there already is a lot of </w:t>
      </w:r>
      <w:r w:rsidR="0092278C">
        <w:rPr>
          <w:rFonts w:cstheme="minorHAnsi"/>
          <w:lang w:val="en-GB"/>
        </w:rPr>
        <w:t xml:space="preserve">work carried out and </w:t>
      </w:r>
      <w:r>
        <w:rPr>
          <w:rFonts w:cstheme="minorHAnsi"/>
          <w:lang w:val="en-GB"/>
        </w:rPr>
        <w:t>guidance available</w:t>
      </w:r>
      <w:r w:rsidR="00893A97">
        <w:rPr>
          <w:rFonts w:cstheme="minorHAnsi"/>
          <w:lang w:val="en-GB"/>
        </w:rPr>
        <w:t xml:space="preserve">. In addition, the </w:t>
      </w:r>
      <w:r>
        <w:rPr>
          <w:rFonts w:cstheme="minorHAnsi"/>
          <w:lang w:val="en-GB"/>
        </w:rPr>
        <w:t xml:space="preserve">reports consulted </w:t>
      </w:r>
      <w:r w:rsidR="00893A97">
        <w:rPr>
          <w:rFonts w:cstheme="minorHAnsi"/>
          <w:lang w:val="en-GB"/>
        </w:rPr>
        <w:t xml:space="preserve">for this overview gave limited information on how SCHR organisations were identifying and addressing issues related to inclusive </w:t>
      </w:r>
      <w:r>
        <w:rPr>
          <w:rFonts w:cstheme="minorHAnsi"/>
          <w:lang w:val="en-GB"/>
        </w:rPr>
        <w:t xml:space="preserve">community engagement. </w:t>
      </w:r>
    </w:p>
    <w:p w14:paraId="58B2E49A" w14:textId="7301EB07" w:rsidR="002F13F8" w:rsidRPr="007463F4" w:rsidRDefault="00FB05C5" w:rsidP="00355FB5">
      <w:pPr>
        <w:spacing w:after="160" w:line="259" w:lineRule="auto"/>
        <w:rPr>
          <w:b/>
          <w:bCs/>
          <w:sz w:val="24"/>
          <w:lang w:val="en-GB"/>
        </w:rPr>
      </w:pPr>
      <w:r w:rsidRPr="007463F4">
        <w:rPr>
          <w:b/>
          <w:bCs/>
          <w:sz w:val="24"/>
          <w:lang w:val="en-GB"/>
        </w:rPr>
        <w:t xml:space="preserve">Common participation practices - </w:t>
      </w:r>
      <w:r w:rsidR="00491BD3" w:rsidRPr="007463F4">
        <w:rPr>
          <w:b/>
          <w:bCs/>
          <w:sz w:val="24"/>
          <w:lang w:val="en-GB"/>
        </w:rPr>
        <w:t>Broad findings</w:t>
      </w:r>
    </w:p>
    <w:p w14:paraId="71473D62" w14:textId="22934A2C" w:rsidR="00893A97" w:rsidRPr="00893A97" w:rsidRDefault="00893A97" w:rsidP="00893A97">
      <w:pPr>
        <w:spacing w:after="0" w:line="259" w:lineRule="auto"/>
        <w:rPr>
          <w:rFonts w:cstheme="minorHAnsi"/>
          <w:b/>
          <w:i/>
          <w:lang w:val="en-GB"/>
        </w:rPr>
      </w:pPr>
      <w:r>
        <w:rPr>
          <w:rFonts w:cstheme="minorHAnsi"/>
          <w:b/>
          <w:i/>
          <w:lang w:val="en-GB"/>
        </w:rPr>
        <w:t xml:space="preserve">CHS verification </w:t>
      </w:r>
    </w:p>
    <w:p w14:paraId="71DC79E8" w14:textId="0B99077F" w:rsidR="008D15ED" w:rsidRDefault="00F71ECD" w:rsidP="008D15ED">
      <w:pPr>
        <w:spacing w:after="160" w:line="259" w:lineRule="auto"/>
        <w:rPr>
          <w:rFonts w:cstheme="minorHAnsi"/>
          <w:lang w:val="en-GB"/>
        </w:rPr>
      </w:pPr>
      <w:r w:rsidRPr="008D15ED">
        <w:rPr>
          <w:rFonts w:cstheme="minorHAnsi"/>
          <w:lang w:val="en-GB"/>
        </w:rPr>
        <w:t xml:space="preserve">The CHS third party verification reports are the only reports which bring a consistent perspective on how an organisation is doing in terms of participation. </w:t>
      </w:r>
      <w:r w:rsidR="008D15ED">
        <w:rPr>
          <w:rFonts w:cstheme="minorHAnsi"/>
          <w:lang w:val="en-GB"/>
        </w:rPr>
        <w:t xml:space="preserve">As these </w:t>
      </w:r>
      <w:r w:rsidRPr="008D15ED">
        <w:rPr>
          <w:rFonts w:cstheme="minorHAnsi"/>
          <w:lang w:val="en-GB"/>
        </w:rPr>
        <w:t xml:space="preserve">are grounded in a systematic methodology and approach, </w:t>
      </w:r>
      <w:r w:rsidR="002E626A">
        <w:rPr>
          <w:rFonts w:cstheme="minorHAnsi"/>
          <w:lang w:val="en-GB"/>
        </w:rPr>
        <w:t xml:space="preserve">which </w:t>
      </w:r>
      <w:r w:rsidRPr="008D15ED">
        <w:rPr>
          <w:rFonts w:cstheme="minorHAnsi"/>
          <w:lang w:val="en-GB"/>
        </w:rPr>
        <w:t>in</w:t>
      </w:r>
      <w:r w:rsidR="008D15ED" w:rsidRPr="008D15ED">
        <w:rPr>
          <w:rFonts w:cstheme="minorHAnsi"/>
          <w:lang w:val="en-GB"/>
        </w:rPr>
        <w:t>clud</w:t>
      </w:r>
      <w:r w:rsidR="002E626A">
        <w:rPr>
          <w:rFonts w:cstheme="minorHAnsi"/>
          <w:lang w:val="en-GB"/>
        </w:rPr>
        <w:t>es</w:t>
      </w:r>
      <w:r w:rsidR="008D15ED" w:rsidRPr="008D15ED">
        <w:rPr>
          <w:rFonts w:cstheme="minorHAnsi"/>
          <w:lang w:val="en-GB"/>
        </w:rPr>
        <w:t xml:space="preserve"> </w:t>
      </w:r>
      <w:r w:rsidR="002E626A">
        <w:rPr>
          <w:rFonts w:cstheme="minorHAnsi"/>
          <w:lang w:val="en-GB"/>
        </w:rPr>
        <w:t xml:space="preserve">the </w:t>
      </w:r>
      <w:r w:rsidR="002E626A" w:rsidRPr="008D15ED">
        <w:rPr>
          <w:rFonts w:cstheme="minorHAnsi"/>
          <w:lang w:val="en-GB"/>
        </w:rPr>
        <w:t>in</w:t>
      </w:r>
      <w:r w:rsidR="002E626A">
        <w:rPr>
          <w:rFonts w:cstheme="minorHAnsi"/>
          <w:lang w:val="en-GB"/>
        </w:rPr>
        <w:t>dependent</w:t>
      </w:r>
      <w:r w:rsidRPr="008D15ED">
        <w:rPr>
          <w:rFonts w:cstheme="minorHAnsi"/>
          <w:lang w:val="en-GB"/>
        </w:rPr>
        <w:t xml:space="preserve"> </w:t>
      </w:r>
      <w:r w:rsidR="002E626A">
        <w:rPr>
          <w:rFonts w:cstheme="minorHAnsi"/>
          <w:lang w:val="en-GB"/>
        </w:rPr>
        <w:t>verification o</w:t>
      </w:r>
      <w:r w:rsidRPr="008D15ED">
        <w:rPr>
          <w:rFonts w:cstheme="minorHAnsi"/>
          <w:lang w:val="en-GB"/>
        </w:rPr>
        <w:t>f affected people’s views on an organisations’ performance</w:t>
      </w:r>
      <w:r w:rsidR="008D15ED" w:rsidRPr="008D15ED">
        <w:rPr>
          <w:rFonts w:cstheme="minorHAnsi"/>
          <w:lang w:val="en-GB"/>
        </w:rPr>
        <w:t xml:space="preserve">, </w:t>
      </w:r>
      <w:r w:rsidR="00373DD3">
        <w:rPr>
          <w:rFonts w:cstheme="minorHAnsi"/>
          <w:lang w:val="en-GB"/>
        </w:rPr>
        <w:t xml:space="preserve">they </w:t>
      </w:r>
      <w:r w:rsidR="002E626A">
        <w:rPr>
          <w:rFonts w:cstheme="minorHAnsi"/>
          <w:lang w:val="en-GB"/>
        </w:rPr>
        <w:t>provide</w:t>
      </w:r>
      <w:r w:rsidR="008D15ED" w:rsidRPr="008D15ED">
        <w:rPr>
          <w:rFonts w:cstheme="minorHAnsi"/>
          <w:lang w:val="en-GB"/>
        </w:rPr>
        <w:t xml:space="preserve"> </w:t>
      </w:r>
      <w:r w:rsidR="008D15ED">
        <w:rPr>
          <w:rFonts w:cstheme="minorHAnsi"/>
          <w:lang w:val="en-GB"/>
        </w:rPr>
        <w:t xml:space="preserve">specific </w:t>
      </w:r>
      <w:r w:rsidR="008D15ED" w:rsidRPr="008D15ED">
        <w:rPr>
          <w:rFonts w:cstheme="minorHAnsi"/>
          <w:lang w:val="en-GB"/>
        </w:rPr>
        <w:t xml:space="preserve">information on </w:t>
      </w:r>
      <w:r w:rsidR="008D15ED">
        <w:rPr>
          <w:rFonts w:cstheme="minorHAnsi"/>
          <w:lang w:val="en-GB"/>
        </w:rPr>
        <w:t>what an organisation is doing well</w:t>
      </w:r>
      <w:r w:rsidR="00564040">
        <w:rPr>
          <w:rFonts w:cstheme="minorHAnsi"/>
          <w:lang w:val="en-GB"/>
        </w:rPr>
        <w:t xml:space="preserve"> or very well</w:t>
      </w:r>
      <w:r w:rsidR="008D15ED">
        <w:rPr>
          <w:rFonts w:cstheme="minorHAnsi"/>
          <w:lang w:val="en-GB"/>
        </w:rPr>
        <w:t xml:space="preserve"> in terms of participation and where it needs to improve. If all SCHR organisations had gone through CHS third party verification, they would already know where they’re </w:t>
      </w:r>
      <w:r w:rsidR="008D15ED">
        <w:rPr>
          <w:rFonts w:cstheme="minorHAnsi"/>
          <w:lang w:val="en-GB"/>
        </w:rPr>
        <w:lastRenderedPageBreak/>
        <w:t xml:space="preserve">facing gaps </w:t>
      </w:r>
      <w:r w:rsidR="00564040">
        <w:rPr>
          <w:rFonts w:cstheme="minorHAnsi"/>
          <w:lang w:val="en-GB"/>
        </w:rPr>
        <w:t xml:space="preserve">and </w:t>
      </w:r>
      <w:r w:rsidR="008D15ED">
        <w:rPr>
          <w:rFonts w:cstheme="minorHAnsi"/>
          <w:lang w:val="en-GB"/>
        </w:rPr>
        <w:t>areas that need improvement</w:t>
      </w:r>
      <w:r w:rsidR="00564040">
        <w:rPr>
          <w:rFonts w:cstheme="minorHAnsi"/>
          <w:lang w:val="en-GB"/>
        </w:rPr>
        <w:t xml:space="preserve">, and the compilation and analysis of that information </w:t>
      </w:r>
      <w:r w:rsidR="0020075E">
        <w:rPr>
          <w:rFonts w:cstheme="minorHAnsi"/>
          <w:lang w:val="en-GB"/>
        </w:rPr>
        <w:t>across organisations would</w:t>
      </w:r>
      <w:r w:rsidR="00893A97">
        <w:rPr>
          <w:rFonts w:cstheme="minorHAnsi"/>
          <w:lang w:val="en-GB"/>
        </w:rPr>
        <w:t xml:space="preserve"> have</w:t>
      </w:r>
      <w:r w:rsidR="0020075E">
        <w:rPr>
          <w:rFonts w:cstheme="minorHAnsi"/>
          <w:lang w:val="en-GB"/>
        </w:rPr>
        <w:t xml:space="preserve"> give</w:t>
      </w:r>
      <w:r w:rsidR="00893A97">
        <w:rPr>
          <w:rFonts w:cstheme="minorHAnsi"/>
          <w:lang w:val="en-GB"/>
        </w:rPr>
        <w:t>n</w:t>
      </w:r>
      <w:r w:rsidR="00564040">
        <w:rPr>
          <w:rFonts w:cstheme="minorHAnsi"/>
          <w:lang w:val="en-GB"/>
        </w:rPr>
        <w:t xml:space="preserve"> us an idea of </w:t>
      </w:r>
      <w:r w:rsidR="0084505E">
        <w:rPr>
          <w:rFonts w:cstheme="minorHAnsi"/>
          <w:lang w:val="en-GB"/>
        </w:rPr>
        <w:t xml:space="preserve">likely </w:t>
      </w:r>
      <w:r w:rsidR="00564040">
        <w:rPr>
          <w:rFonts w:cstheme="minorHAnsi"/>
          <w:lang w:val="en-GB"/>
        </w:rPr>
        <w:t xml:space="preserve">sector-wide trends and issues. </w:t>
      </w:r>
    </w:p>
    <w:p w14:paraId="185FE52F" w14:textId="473DF879" w:rsidR="00893A97" w:rsidRPr="00893A97" w:rsidRDefault="00E13A80" w:rsidP="00893A97">
      <w:pPr>
        <w:spacing w:after="0"/>
        <w:rPr>
          <w:rFonts w:cstheme="minorHAnsi"/>
          <w:b/>
          <w:i/>
          <w:lang w:val="en-GB"/>
        </w:rPr>
      </w:pPr>
      <w:r>
        <w:rPr>
          <w:rFonts w:cstheme="minorHAnsi"/>
          <w:b/>
          <w:i/>
          <w:lang w:val="en-GB"/>
        </w:rPr>
        <w:t xml:space="preserve">Reports of </w:t>
      </w:r>
      <w:r w:rsidR="00893A97" w:rsidRPr="00893A97">
        <w:rPr>
          <w:rFonts w:cstheme="minorHAnsi"/>
          <w:b/>
          <w:i/>
          <w:lang w:val="en-GB"/>
        </w:rPr>
        <w:t>affected people’s views</w:t>
      </w:r>
      <w:r>
        <w:rPr>
          <w:rFonts w:cstheme="minorHAnsi"/>
          <w:b/>
          <w:i/>
          <w:lang w:val="en-GB"/>
        </w:rPr>
        <w:t xml:space="preserve"> come from within the implementing organisation</w:t>
      </w:r>
    </w:p>
    <w:p w14:paraId="737790ED" w14:textId="13247682" w:rsidR="00B30419" w:rsidRPr="003E5632" w:rsidRDefault="00B30419" w:rsidP="00B30419">
      <w:pPr>
        <w:rPr>
          <w:rFonts w:cstheme="minorHAnsi"/>
          <w:szCs w:val="20"/>
        </w:rPr>
      </w:pPr>
      <w:r>
        <w:rPr>
          <w:rFonts w:cstheme="minorHAnsi"/>
          <w:lang w:val="en-GB"/>
        </w:rPr>
        <w:t xml:space="preserve">In most of the reports reviewed, the views of affected people and communities, when they are referred to, are collected and transmitted by organisations’ own staff, without any recognition that this in itself involves certain biases. Apart from the third-party CHS verification audits, there is no report of attempts at </w:t>
      </w:r>
      <w:r w:rsidRPr="003E5632">
        <w:rPr>
          <w:rFonts w:cstheme="minorHAnsi"/>
          <w:szCs w:val="20"/>
        </w:rPr>
        <w:t>complement</w:t>
      </w:r>
      <w:r>
        <w:rPr>
          <w:rFonts w:cstheme="minorHAnsi"/>
          <w:szCs w:val="20"/>
        </w:rPr>
        <w:t>ing and verifying</w:t>
      </w:r>
      <w:r w:rsidRPr="003E5632">
        <w:rPr>
          <w:rFonts w:cstheme="minorHAnsi"/>
          <w:szCs w:val="20"/>
        </w:rPr>
        <w:t xml:space="preserve"> </w:t>
      </w:r>
      <w:r w:rsidR="002E626A">
        <w:rPr>
          <w:rFonts w:cstheme="minorHAnsi"/>
          <w:szCs w:val="20"/>
        </w:rPr>
        <w:t xml:space="preserve">an </w:t>
      </w:r>
      <w:r w:rsidR="00E13A80">
        <w:rPr>
          <w:rFonts w:cstheme="minorHAnsi"/>
          <w:szCs w:val="20"/>
        </w:rPr>
        <w:t>organisation ‘</w:t>
      </w:r>
      <w:r w:rsidR="002E626A">
        <w:rPr>
          <w:rFonts w:cstheme="minorHAnsi"/>
          <w:szCs w:val="20"/>
        </w:rPr>
        <w:t xml:space="preserve">s understanding of </w:t>
      </w:r>
      <w:r>
        <w:rPr>
          <w:rFonts w:cstheme="minorHAnsi"/>
          <w:szCs w:val="20"/>
        </w:rPr>
        <w:t>a</w:t>
      </w:r>
      <w:r w:rsidRPr="003E5632">
        <w:rPr>
          <w:rFonts w:cstheme="minorHAnsi"/>
          <w:szCs w:val="20"/>
        </w:rPr>
        <w:t xml:space="preserve">ffected people’s views and perspectives </w:t>
      </w:r>
      <w:r>
        <w:rPr>
          <w:rFonts w:cstheme="minorHAnsi"/>
          <w:szCs w:val="20"/>
        </w:rPr>
        <w:t xml:space="preserve">by collecting these </w:t>
      </w:r>
      <w:r w:rsidRPr="003E5632">
        <w:rPr>
          <w:rFonts w:cstheme="minorHAnsi"/>
          <w:szCs w:val="20"/>
        </w:rPr>
        <w:t>independently</w:t>
      </w:r>
      <w:r w:rsidR="008F49F0">
        <w:rPr>
          <w:rStyle w:val="FootnoteReference"/>
          <w:rFonts w:cstheme="minorHAnsi"/>
          <w:szCs w:val="20"/>
        </w:rPr>
        <w:footnoteReference w:id="3"/>
      </w:r>
      <w:r w:rsidR="002E626A">
        <w:rPr>
          <w:rFonts w:cstheme="minorHAnsi"/>
          <w:szCs w:val="20"/>
        </w:rPr>
        <w:t>.</w:t>
      </w:r>
    </w:p>
    <w:p w14:paraId="622643BF" w14:textId="45E0CA36" w:rsidR="00E13A80" w:rsidRPr="00E13A80" w:rsidRDefault="00E13A80" w:rsidP="00E13A80">
      <w:pPr>
        <w:spacing w:after="0"/>
        <w:rPr>
          <w:rFonts w:cstheme="minorHAnsi"/>
          <w:b/>
          <w:i/>
          <w:lang w:val="en-GB"/>
        </w:rPr>
      </w:pPr>
      <w:r w:rsidRPr="00E13A80">
        <w:rPr>
          <w:rFonts w:cstheme="minorHAnsi"/>
          <w:b/>
          <w:i/>
          <w:lang w:val="en-GB"/>
        </w:rPr>
        <w:t xml:space="preserve">Reporting on mechanisms </w:t>
      </w:r>
    </w:p>
    <w:p w14:paraId="142AAB13" w14:textId="35D90875" w:rsidR="009233DF" w:rsidRPr="009233DF" w:rsidRDefault="00373DD3" w:rsidP="009233DF">
      <w:pPr>
        <w:spacing w:after="160" w:line="259" w:lineRule="auto"/>
        <w:rPr>
          <w:rFonts w:cstheme="minorHAnsi"/>
          <w:lang w:val="en-GB"/>
        </w:rPr>
      </w:pPr>
      <w:r w:rsidRPr="009233DF">
        <w:rPr>
          <w:rFonts w:cstheme="minorHAnsi"/>
          <w:lang w:val="en-GB"/>
        </w:rPr>
        <w:t xml:space="preserve">As a matter of course, when SCHR organisations report on participation, they </w:t>
      </w:r>
      <w:r w:rsidR="00C25F8C" w:rsidRPr="009233DF">
        <w:rPr>
          <w:rFonts w:cstheme="minorHAnsi"/>
          <w:lang w:val="en-GB"/>
        </w:rPr>
        <w:t xml:space="preserve">tend to </w:t>
      </w:r>
      <w:r w:rsidRPr="009233DF">
        <w:rPr>
          <w:rFonts w:cstheme="minorHAnsi"/>
          <w:lang w:val="en-GB"/>
        </w:rPr>
        <w:t xml:space="preserve">focus on the </w:t>
      </w:r>
      <w:r w:rsidR="0014620D" w:rsidRPr="009233DF">
        <w:rPr>
          <w:rFonts w:cstheme="minorHAnsi"/>
          <w:lang w:val="en-GB"/>
        </w:rPr>
        <w:t xml:space="preserve">feedback and complaints </w:t>
      </w:r>
      <w:r w:rsidRPr="009233DF">
        <w:rPr>
          <w:rFonts w:cstheme="minorHAnsi"/>
          <w:lang w:val="en-GB"/>
        </w:rPr>
        <w:t xml:space="preserve">mechanisms developed and their usage by affected people, </w:t>
      </w:r>
      <w:r w:rsidR="00CE160F">
        <w:rPr>
          <w:rFonts w:cstheme="minorHAnsi"/>
          <w:lang w:val="en-GB"/>
        </w:rPr>
        <w:t>not</w:t>
      </w:r>
      <w:r w:rsidRPr="009233DF">
        <w:rPr>
          <w:rFonts w:cstheme="minorHAnsi"/>
          <w:lang w:val="en-GB"/>
        </w:rPr>
        <w:t xml:space="preserve"> on what they</w:t>
      </w:r>
      <w:r w:rsidR="00BF2CEF">
        <w:rPr>
          <w:rFonts w:cstheme="minorHAnsi"/>
          <w:lang w:val="en-GB"/>
        </w:rPr>
        <w:t xml:space="preserve">’ve heard from affected people and </w:t>
      </w:r>
      <w:r w:rsidRPr="009233DF">
        <w:rPr>
          <w:rFonts w:cstheme="minorHAnsi"/>
          <w:lang w:val="en-GB"/>
        </w:rPr>
        <w:t>how this has impacted on their understanding of needs and capacities and on their decision-making and programming.</w:t>
      </w:r>
      <w:r w:rsidR="008853B7" w:rsidRPr="009233DF">
        <w:rPr>
          <w:rFonts w:cstheme="minorHAnsi"/>
          <w:lang w:val="en-GB"/>
        </w:rPr>
        <w:t xml:space="preserve"> </w:t>
      </w:r>
      <w:r w:rsidR="00890FD2" w:rsidRPr="009233DF">
        <w:rPr>
          <w:rFonts w:cstheme="minorHAnsi"/>
          <w:lang w:val="en-GB"/>
        </w:rPr>
        <w:t>They d</w:t>
      </w:r>
      <w:r w:rsidRPr="009233DF">
        <w:rPr>
          <w:rFonts w:cstheme="minorHAnsi"/>
          <w:lang w:val="en-GB"/>
        </w:rPr>
        <w:t xml:space="preserve">o not show </w:t>
      </w:r>
      <w:r w:rsidR="00890FD2" w:rsidRPr="009233DF">
        <w:rPr>
          <w:rFonts w:cstheme="minorHAnsi"/>
          <w:lang w:val="en-GB"/>
        </w:rPr>
        <w:t xml:space="preserve">that they </w:t>
      </w:r>
      <w:r w:rsidR="00AD3C2B">
        <w:rPr>
          <w:rFonts w:cstheme="minorHAnsi"/>
          <w:lang w:val="en-GB"/>
        </w:rPr>
        <w:t>know wh</w:t>
      </w:r>
      <w:r w:rsidRPr="009233DF">
        <w:rPr>
          <w:rFonts w:cstheme="minorHAnsi"/>
          <w:lang w:val="en-GB"/>
        </w:rPr>
        <w:t xml:space="preserve">at affected people think of </w:t>
      </w:r>
      <w:r w:rsidR="00890FD2" w:rsidRPr="009233DF">
        <w:rPr>
          <w:rFonts w:cstheme="minorHAnsi"/>
          <w:lang w:val="en-GB"/>
        </w:rPr>
        <w:t xml:space="preserve">their </w:t>
      </w:r>
      <w:r w:rsidR="00BF2CEF">
        <w:rPr>
          <w:rFonts w:cstheme="minorHAnsi"/>
          <w:lang w:val="en-GB"/>
        </w:rPr>
        <w:t xml:space="preserve">overall </w:t>
      </w:r>
      <w:r w:rsidRPr="009233DF">
        <w:rPr>
          <w:rFonts w:cstheme="minorHAnsi"/>
          <w:lang w:val="en-GB"/>
        </w:rPr>
        <w:t xml:space="preserve">work and whether </w:t>
      </w:r>
      <w:r w:rsidR="00890FD2" w:rsidRPr="009233DF">
        <w:rPr>
          <w:rFonts w:cstheme="minorHAnsi"/>
          <w:lang w:val="en-GB"/>
        </w:rPr>
        <w:t xml:space="preserve">they </w:t>
      </w:r>
      <w:r w:rsidRPr="009233DF">
        <w:rPr>
          <w:rFonts w:cstheme="minorHAnsi"/>
          <w:lang w:val="en-GB"/>
        </w:rPr>
        <w:t xml:space="preserve">are meeting </w:t>
      </w:r>
      <w:r w:rsidR="00AD3C2B">
        <w:rPr>
          <w:rFonts w:cstheme="minorHAnsi"/>
          <w:lang w:val="en-GB"/>
        </w:rPr>
        <w:t xml:space="preserve">needs that </w:t>
      </w:r>
      <w:r w:rsidR="0084505E">
        <w:rPr>
          <w:rFonts w:cstheme="minorHAnsi"/>
          <w:lang w:val="en-GB"/>
        </w:rPr>
        <w:t>affected people</w:t>
      </w:r>
      <w:r w:rsidR="00AD3C2B">
        <w:rPr>
          <w:rFonts w:cstheme="minorHAnsi"/>
          <w:lang w:val="en-GB"/>
        </w:rPr>
        <w:t xml:space="preserve"> have </w:t>
      </w:r>
      <w:r w:rsidRPr="009233DF">
        <w:rPr>
          <w:rFonts w:cstheme="minorHAnsi"/>
          <w:lang w:val="en-GB"/>
        </w:rPr>
        <w:t>priorit</w:t>
      </w:r>
      <w:r w:rsidR="00BF2CEF">
        <w:rPr>
          <w:rFonts w:cstheme="minorHAnsi"/>
          <w:lang w:val="en-GB"/>
        </w:rPr>
        <w:t>ised</w:t>
      </w:r>
      <w:r w:rsidR="00E55E85" w:rsidRPr="009233DF">
        <w:rPr>
          <w:rFonts w:cstheme="minorHAnsi"/>
          <w:lang w:val="en-GB"/>
        </w:rPr>
        <w:t xml:space="preserve">. </w:t>
      </w:r>
      <w:r w:rsidR="00890FD2" w:rsidRPr="009233DF">
        <w:rPr>
          <w:rFonts w:cstheme="minorHAnsi"/>
          <w:lang w:val="en-GB"/>
        </w:rPr>
        <w:t>In the same vein, t</w:t>
      </w:r>
      <w:r w:rsidR="00E55E85" w:rsidRPr="009233DF">
        <w:rPr>
          <w:rFonts w:cstheme="minorHAnsi"/>
          <w:lang w:val="en-GB"/>
        </w:rPr>
        <w:t xml:space="preserve">here is </w:t>
      </w:r>
      <w:r w:rsidR="00890FD2" w:rsidRPr="009233DF">
        <w:rPr>
          <w:rFonts w:cstheme="minorHAnsi"/>
          <w:lang w:val="en-GB"/>
        </w:rPr>
        <w:t>no reporting on organisations’ abilities</w:t>
      </w:r>
      <w:r w:rsidR="00BF2CEF">
        <w:rPr>
          <w:rFonts w:cstheme="minorHAnsi"/>
          <w:lang w:val="en-GB"/>
        </w:rPr>
        <w:t xml:space="preserve"> and achievements to </w:t>
      </w:r>
      <w:r w:rsidR="00E55E85" w:rsidRPr="009233DF">
        <w:rPr>
          <w:rFonts w:cstheme="minorHAnsi"/>
          <w:lang w:val="en-GB"/>
        </w:rPr>
        <w:t xml:space="preserve">keep affected people informed of </w:t>
      </w:r>
      <w:r w:rsidR="00890FD2" w:rsidRPr="009233DF">
        <w:rPr>
          <w:rFonts w:cstheme="minorHAnsi"/>
          <w:lang w:val="en-GB"/>
        </w:rPr>
        <w:t xml:space="preserve">how and why </w:t>
      </w:r>
      <w:r w:rsidR="00E55E85" w:rsidRPr="009233DF">
        <w:rPr>
          <w:rFonts w:cstheme="minorHAnsi"/>
          <w:lang w:val="en-GB"/>
        </w:rPr>
        <w:t xml:space="preserve">their views and suggestions </w:t>
      </w:r>
      <w:r w:rsidR="00890FD2" w:rsidRPr="009233DF">
        <w:rPr>
          <w:rFonts w:cstheme="minorHAnsi"/>
          <w:lang w:val="en-GB"/>
        </w:rPr>
        <w:t>have informed or not actio</w:t>
      </w:r>
      <w:r w:rsidR="0084505E">
        <w:rPr>
          <w:rFonts w:cstheme="minorHAnsi"/>
          <w:lang w:val="en-GB"/>
        </w:rPr>
        <w:t>n</w:t>
      </w:r>
      <w:r w:rsidR="002E626A">
        <w:rPr>
          <w:rFonts w:cstheme="minorHAnsi"/>
          <w:lang w:val="en-GB"/>
        </w:rPr>
        <w:t>, indicating that</w:t>
      </w:r>
      <w:r w:rsidR="00AD3C2B">
        <w:rPr>
          <w:rFonts w:cstheme="minorHAnsi"/>
          <w:lang w:val="en-GB"/>
        </w:rPr>
        <w:t xml:space="preserve"> </w:t>
      </w:r>
      <w:r w:rsidR="009233DF">
        <w:rPr>
          <w:rFonts w:cstheme="minorHAnsi"/>
          <w:lang w:val="en-GB"/>
        </w:rPr>
        <w:t xml:space="preserve">SCHR organisations are not </w:t>
      </w:r>
      <w:r w:rsidR="009233DF" w:rsidRPr="009233DF">
        <w:rPr>
          <w:rFonts w:cstheme="minorHAnsi"/>
          <w:lang w:val="en-GB"/>
        </w:rPr>
        <w:t>taking consistent approach</w:t>
      </w:r>
      <w:r w:rsidR="009233DF">
        <w:rPr>
          <w:rFonts w:cstheme="minorHAnsi"/>
          <w:lang w:val="en-GB"/>
        </w:rPr>
        <w:t>es</w:t>
      </w:r>
      <w:r w:rsidR="009233DF" w:rsidRPr="009233DF">
        <w:rPr>
          <w:rFonts w:cstheme="minorHAnsi"/>
          <w:lang w:val="en-GB"/>
        </w:rPr>
        <w:t xml:space="preserve"> </w:t>
      </w:r>
      <w:r w:rsidR="00AD3C2B">
        <w:rPr>
          <w:rFonts w:cstheme="minorHAnsi"/>
          <w:lang w:val="en-GB"/>
        </w:rPr>
        <w:t>to</w:t>
      </w:r>
      <w:r w:rsidR="009233DF">
        <w:rPr>
          <w:rFonts w:cstheme="minorHAnsi"/>
          <w:lang w:val="en-GB"/>
        </w:rPr>
        <w:t xml:space="preserve"> </w:t>
      </w:r>
      <w:r w:rsidR="002E626A">
        <w:rPr>
          <w:rFonts w:cstheme="minorHAnsi"/>
          <w:lang w:val="en-GB"/>
        </w:rPr>
        <w:t>“</w:t>
      </w:r>
      <w:r w:rsidR="009233DF" w:rsidRPr="009233DF">
        <w:rPr>
          <w:rFonts w:cstheme="minorHAnsi"/>
          <w:lang w:val="en-GB"/>
        </w:rPr>
        <w:t>clos</w:t>
      </w:r>
      <w:r w:rsidR="00AD3C2B">
        <w:rPr>
          <w:rFonts w:cstheme="minorHAnsi"/>
          <w:lang w:val="en-GB"/>
        </w:rPr>
        <w:t>ing</w:t>
      </w:r>
      <w:r w:rsidR="009233DF" w:rsidRPr="009233DF">
        <w:rPr>
          <w:rFonts w:cstheme="minorHAnsi"/>
          <w:lang w:val="en-GB"/>
        </w:rPr>
        <w:t xml:space="preserve"> the feedback loop</w:t>
      </w:r>
      <w:r w:rsidR="002E626A">
        <w:rPr>
          <w:rFonts w:cstheme="minorHAnsi"/>
          <w:lang w:val="en-GB"/>
        </w:rPr>
        <w:t>”</w:t>
      </w:r>
      <w:r w:rsidR="009233DF" w:rsidRPr="009233DF">
        <w:rPr>
          <w:rFonts w:cstheme="minorHAnsi"/>
          <w:lang w:val="en-GB"/>
        </w:rPr>
        <w:t xml:space="preserve">. </w:t>
      </w:r>
    </w:p>
    <w:p w14:paraId="72A4554B" w14:textId="0EE0E655" w:rsidR="00E13A80" w:rsidRPr="00E13A80" w:rsidRDefault="00E13A80" w:rsidP="00E13A80">
      <w:pPr>
        <w:spacing w:after="0"/>
        <w:rPr>
          <w:rFonts w:cstheme="minorHAnsi"/>
          <w:b/>
          <w:i/>
          <w:lang w:val="en-GB"/>
        </w:rPr>
      </w:pPr>
      <w:r w:rsidRPr="00E13A80">
        <w:rPr>
          <w:rFonts w:cstheme="minorHAnsi"/>
          <w:b/>
          <w:i/>
          <w:lang w:val="en-GB"/>
        </w:rPr>
        <w:t>A sectoral approach to participation</w:t>
      </w:r>
    </w:p>
    <w:p w14:paraId="6C620866" w14:textId="20CCFA20" w:rsidR="0020075E" w:rsidRDefault="00373DD3" w:rsidP="00C25F8C">
      <w:pPr>
        <w:spacing w:after="160" w:line="259" w:lineRule="auto"/>
        <w:rPr>
          <w:rFonts w:cstheme="minorHAnsi"/>
          <w:lang w:val="en-GB"/>
        </w:rPr>
      </w:pPr>
      <w:r>
        <w:rPr>
          <w:rFonts w:cstheme="minorHAnsi"/>
          <w:lang w:val="en-GB"/>
        </w:rPr>
        <w:t xml:space="preserve">Part of the reason for this could be that </w:t>
      </w:r>
      <w:r w:rsidR="00890FD2">
        <w:rPr>
          <w:rFonts w:cstheme="minorHAnsi"/>
          <w:lang w:val="en-GB"/>
        </w:rPr>
        <w:t xml:space="preserve">organisations </w:t>
      </w:r>
      <w:r w:rsidR="008F49F0">
        <w:rPr>
          <w:rFonts w:cstheme="minorHAnsi"/>
          <w:lang w:val="en-GB"/>
        </w:rPr>
        <w:t>take a sectoral</w:t>
      </w:r>
      <w:r w:rsidR="008853B7">
        <w:rPr>
          <w:rFonts w:cstheme="minorHAnsi"/>
          <w:lang w:val="en-GB"/>
        </w:rPr>
        <w:t xml:space="preserve"> approach to participation. Participation appears to be the responsibility either </w:t>
      </w:r>
      <w:r w:rsidR="00D1527C">
        <w:rPr>
          <w:rFonts w:cstheme="minorHAnsi"/>
          <w:lang w:val="en-GB"/>
        </w:rPr>
        <w:t xml:space="preserve">of </w:t>
      </w:r>
      <w:r w:rsidR="008853B7">
        <w:rPr>
          <w:rFonts w:cstheme="minorHAnsi"/>
          <w:lang w:val="en-GB"/>
        </w:rPr>
        <w:t xml:space="preserve">MEAL </w:t>
      </w:r>
      <w:r w:rsidR="002E1D0B">
        <w:rPr>
          <w:rFonts w:cstheme="minorHAnsi"/>
          <w:lang w:val="en-GB"/>
        </w:rPr>
        <w:t>colleagues</w:t>
      </w:r>
      <w:r w:rsidR="008853B7">
        <w:rPr>
          <w:rFonts w:cstheme="minorHAnsi"/>
          <w:lang w:val="en-GB"/>
        </w:rPr>
        <w:t xml:space="preserve"> in charge of feedback and complaints mechanisms, or of sectoral staff, or of both. </w:t>
      </w:r>
      <w:r w:rsidR="00425F99">
        <w:rPr>
          <w:rFonts w:cstheme="minorHAnsi"/>
          <w:lang w:val="en-GB"/>
        </w:rPr>
        <w:t>It does not appear to be consistently considered in s</w:t>
      </w:r>
      <w:r w:rsidR="00BF2CEF">
        <w:rPr>
          <w:rFonts w:cstheme="minorHAnsi"/>
          <w:lang w:val="en-GB"/>
        </w:rPr>
        <w:t xml:space="preserve">trategic decision-making at </w:t>
      </w:r>
      <w:r w:rsidR="00425F99">
        <w:rPr>
          <w:rFonts w:cstheme="minorHAnsi"/>
          <w:lang w:val="en-GB"/>
        </w:rPr>
        <w:t xml:space="preserve">programme </w:t>
      </w:r>
      <w:r w:rsidR="00BF2CEF">
        <w:rPr>
          <w:rFonts w:cstheme="minorHAnsi"/>
          <w:lang w:val="en-GB"/>
        </w:rPr>
        <w:t xml:space="preserve">and country </w:t>
      </w:r>
      <w:r w:rsidR="00425F99">
        <w:rPr>
          <w:rFonts w:cstheme="minorHAnsi"/>
          <w:lang w:val="en-GB"/>
        </w:rPr>
        <w:t>level</w:t>
      </w:r>
      <w:r w:rsidR="00BF2CEF">
        <w:rPr>
          <w:rFonts w:cstheme="minorHAnsi"/>
          <w:lang w:val="en-GB"/>
        </w:rPr>
        <w:t>s</w:t>
      </w:r>
      <w:r w:rsidR="00425F99">
        <w:rPr>
          <w:rFonts w:cstheme="minorHAnsi"/>
          <w:lang w:val="en-GB"/>
        </w:rPr>
        <w:t xml:space="preserve">. </w:t>
      </w:r>
      <w:r w:rsidR="008853B7">
        <w:rPr>
          <w:rFonts w:cstheme="minorHAnsi"/>
          <w:lang w:val="en-GB"/>
        </w:rPr>
        <w:t xml:space="preserve">In </w:t>
      </w:r>
      <w:r>
        <w:rPr>
          <w:rFonts w:cstheme="minorHAnsi"/>
          <w:lang w:val="en-GB"/>
        </w:rPr>
        <w:t xml:space="preserve">most cases, </w:t>
      </w:r>
      <w:r w:rsidR="00890FD2">
        <w:rPr>
          <w:rFonts w:cstheme="minorHAnsi"/>
          <w:lang w:val="en-GB"/>
        </w:rPr>
        <w:t xml:space="preserve">organisations </w:t>
      </w:r>
      <w:r w:rsidR="00BF2CEF">
        <w:rPr>
          <w:rFonts w:cstheme="minorHAnsi"/>
          <w:lang w:val="en-GB"/>
        </w:rPr>
        <w:t xml:space="preserve">report </w:t>
      </w:r>
      <w:r w:rsidR="00890FD2">
        <w:rPr>
          <w:rFonts w:cstheme="minorHAnsi"/>
          <w:lang w:val="en-GB"/>
        </w:rPr>
        <w:t>foc</w:t>
      </w:r>
      <w:r w:rsidR="008853B7">
        <w:rPr>
          <w:rFonts w:cstheme="minorHAnsi"/>
          <w:lang w:val="en-GB"/>
        </w:rPr>
        <w:t>us</w:t>
      </w:r>
      <w:r w:rsidR="00BF2CEF">
        <w:rPr>
          <w:rFonts w:cstheme="minorHAnsi"/>
          <w:lang w:val="en-GB"/>
        </w:rPr>
        <w:t>sing</w:t>
      </w:r>
      <w:r w:rsidR="008853B7">
        <w:rPr>
          <w:rFonts w:cstheme="minorHAnsi"/>
          <w:lang w:val="en-GB"/>
        </w:rPr>
        <w:t xml:space="preserve"> </w:t>
      </w:r>
      <w:r w:rsidR="00890FD2">
        <w:rPr>
          <w:rFonts w:cstheme="minorHAnsi"/>
          <w:lang w:val="en-GB"/>
        </w:rPr>
        <w:t>their</w:t>
      </w:r>
      <w:r>
        <w:rPr>
          <w:rFonts w:cstheme="minorHAnsi"/>
          <w:lang w:val="en-GB"/>
        </w:rPr>
        <w:t xml:space="preserve"> dialogue with aff</w:t>
      </w:r>
      <w:r w:rsidR="008853B7">
        <w:rPr>
          <w:rFonts w:cstheme="minorHAnsi"/>
          <w:lang w:val="en-GB"/>
        </w:rPr>
        <w:t xml:space="preserve">ected people on </w:t>
      </w:r>
      <w:r>
        <w:rPr>
          <w:rFonts w:cstheme="minorHAnsi"/>
          <w:lang w:val="en-GB"/>
        </w:rPr>
        <w:t xml:space="preserve">specific </w:t>
      </w:r>
      <w:r w:rsidR="008853B7">
        <w:rPr>
          <w:rFonts w:cstheme="minorHAnsi"/>
          <w:lang w:val="en-GB"/>
        </w:rPr>
        <w:t xml:space="preserve">sectoral </w:t>
      </w:r>
      <w:r w:rsidR="006E2985">
        <w:rPr>
          <w:rFonts w:cstheme="minorHAnsi"/>
          <w:lang w:val="en-GB"/>
        </w:rPr>
        <w:t xml:space="preserve">or operational </w:t>
      </w:r>
      <w:r w:rsidR="008853B7">
        <w:rPr>
          <w:rFonts w:cstheme="minorHAnsi"/>
          <w:lang w:val="en-GB"/>
        </w:rPr>
        <w:t>questions</w:t>
      </w:r>
      <w:r>
        <w:rPr>
          <w:rFonts w:cstheme="minorHAnsi"/>
          <w:lang w:val="en-GB"/>
        </w:rPr>
        <w:t>, such a</w:t>
      </w:r>
      <w:r w:rsidR="00C25F8C">
        <w:rPr>
          <w:rFonts w:cstheme="minorHAnsi"/>
          <w:lang w:val="en-GB"/>
        </w:rPr>
        <w:t xml:space="preserve">s for example the location of </w:t>
      </w:r>
      <w:r>
        <w:rPr>
          <w:rFonts w:cstheme="minorHAnsi"/>
          <w:lang w:val="en-GB"/>
        </w:rPr>
        <w:t>water point</w:t>
      </w:r>
      <w:r w:rsidR="00C25F8C">
        <w:rPr>
          <w:rFonts w:cstheme="minorHAnsi"/>
          <w:lang w:val="en-GB"/>
        </w:rPr>
        <w:t>s</w:t>
      </w:r>
      <w:r>
        <w:rPr>
          <w:rFonts w:cstheme="minorHAnsi"/>
          <w:lang w:val="en-GB"/>
        </w:rPr>
        <w:t>, the list of beneficiaries for a food distribution or the type of agricultural tools most suited to the area</w:t>
      </w:r>
      <w:r w:rsidR="006E2985">
        <w:rPr>
          <w:rFonts w:cstheme="minorHAnsi"/>
          <w:lang w:val="en-GB"/>
        </w:rPr>
        <w:t>, not on project and programme design</w:t>
      </w:r>
      <w:r>
        <w:rPr>
          <w:rFonts w:cstheme="minorHAnsi"/>
          <w:lang w:val="en-GB"/>
        </w:rPr>
        <w:t>.</w:t>
      </w:r>
      <w:r w:rsidR="00890FD2">
        <w:rPr>
          <w:rFonts w:cstheme="minorHAnsi"/>
          <w:lang w:val="en-GB"/>
        </w:rPr>
        <w:t xml:space="preserve"> One notable exception is protection programming which </w:t>
      </w:r>
      <w:r w:rsidR="009233DF">
        <w:rPr>
          <w:rFonts w:cstheme="minorHAnsi"/>
          <w:lang w:val="en-GB"/>
        </w:rPr>
        <w:t xml:space="preserve">is reported as </w:t>
      </w:r>
      <w:r w:rsidR="00890FD2">
        <w:rPr>
          <w:rFonts w:cstheme="minorHAnsi"/>
          <w:lang w:val="en-GB"/>
        </w:rPr>
        <w:t>grounded in</w:t>
      </w:r>
      <w:r w:rsidR="00B30419">
        <w:rPr>
          <w:rFonts w:cstheme="minorHAnsi"/>
          <w:lang w:val="en-GB"/>
        </w:rPr>
        <w:t xml:space="preserve"> dialogue with affected people. </w:t>
      </w:r>
    </w:p>
    <w:p w14:paraId="0C21902E" w14:textId="7E4C28A0" w:rsidR="00E13A80" w:rsidRPr="00E13A80" w:rsidRDefault="00E13A80" w:rsidP="00E13A80">
      <w:pPr>
        <w:spacing w:after="0"/>
        <w:rPr>
          <w:rFonts w:cstheme="minorHAnsi"/>
          <w:b/>
          <w:i/>
          <w:lang w:val="en-GB"/>
        </w:rPr>
      </w:pPr>
      <w:r w:rsidRPr="00E13A80">
        <w:rPr>
          <w:rFonts w:cstheme="minorHAnsi"/>
          <w:b/>
          <w:i/>
          <w:lang w:val="en-GB"/>
        </w:rPr>
        <w:t>A means to effective project implementation</w:t>
      </w:r>
    </w:p>
    <w:p w14:paraId="01573535" w14:textId="1D16BB71" w:rsidR="002E626A" w:rsidRDefault="00373DD3" w:rsidP="00C25F8C">
      <w:pPr>
        <w:spacing w:after="160" w:line="259" w:lineRule="auto"/>
        <w:rPr>
          <w:rFonts w:cstheme="minorHAnsi"/>
          <w:lang w:val="en-GB"/>
        </w:rPr>
      </w:pPr>
      <w:r w:rsidRPr="00D1527C">
        <w:rPr>
          <w:rFonts w:cstheme="minorHAnsi"/>
          <w:lang w:val="en-GB"/>
        </w:rPr>
        <w:t>This</w:t>
      </w:r>
      <w:r w:rsidR="00425F99" w:rsidRPr="00D1527C">
        <w:rPr>
          <w:rFonts w:cstheme="minorHAnsi"/>
          <w:lang w:val="en-GB"/>
        </w:rPr>
        <w:t xml:space="preserve"> </w:t>
      </w:r>
      <w:r w:rsidR="000C0B44" w:rsidRPr="00D1527C">
        <w:rPr>
          <w:rFonts w:cstheme="minorHAnsi"/>
          <w:lang w:val="en-GB"/>
        </w:rPr>
        <w:t xml:space="preserve">would </w:t>
      </w:r>
      <w:r w:rsidRPr="00D1527C">
        <w:rPr>
          <w:rFonts w:cstheme="minorHAnsi"/>
          <w:lang w:val="en-GB"/>
        </w:rPr>
        <w:t xml:space="preserve">indicate </w:t>
      </w:r>
      <w:r w:rsidR="008853B7" w:rsidRPr="00D1527C">
        <w:rPr>
          <w:rFonts w:cstheme="minorHAnsi"/>
          <w:lang w:val="en-GB"/>
        </w:rPr>
        <w:t xml:space="preserve">that </w:t>
      </w:r>
      <w:r w:rsidR="000C0B44" w:rsidRPr="00D1527C">
        <w:rPr>
          <w:rFonts w:cstheme="minorHAnsi"/>
          <w:lang w:val="en-GB"/>
        </w:rPr>
        <w:t xml:space="preserve">SCHR organisations </w:t>
      </w:r>
      <w:r w:rsidR="008853B7" w:rsidRPr="00D1527C">
        <w:rPr>
          <w:rFonts w:cstheme="minorHAnsi"/>
          <w:lang w:val="en-GB"/>
        </w:rPr>
        <w:t>do not</w:t>
      </w:r>
      <w:r w:rsidR="000C0B44" w:rsidRPr="00D1527C">
        <w:rPr>
          <w:rFonts w:cstheme="minorHAnsi"/>
          <w:lang w:val="en-GB"/>
        </w:rPr>
        <w:t xml:space="preserve"> generally</w:t>
      </w:r>
      <w:r w:rsidR="008853B7" w:rsidRPr="00D1527C">
        <w:rPr>
          <w:rFonts w:cstheme="minorHAnsi"/>
          <w:lang w:val="en-GB"/>
        </w:rPr>
        <w:t xml:space="preserve"> </w:t>
      </w:r>
      <w:r w:rsidR="00425F99" w:rsidRPr="00D1527C">
        <w:rPr>
          <w:rFonts w:cstheme="minorHAnsi"/>
          <w:lang w:val="en-GB"/>
        </w:rPr>
        <w:t xml:space="preserve">institutionalise </w:t>
      </w:r>
      <w:r w:rsidR="008853B7" w:rsidRPr="00D1527C">
        <w:rPr>
          <w:rFonts w:cstheme="minorHAnsi"/>
          <w:lang w:val="en-GB"/>
        </w:rPr>
        <w:t xml:space="preserve">participation as </w:t>
      </w:r>
      <w:r w:rsidR="0084505E">
        <w:rPr>
          <w:rFonts w:cstheme="minorHAnsi"/>
          <w:lang w:val="en-GB"/>
        </w:rPr>
        <w:t>an objective</w:t>
      </w:r>
      <w:r w:rsidR="00D1527C">
        <w:rPr>
          <w:rFonts w:cstheme="minorHAnsi"/>
          <w:lang w:val="en-GB"/>
        </w:rPr>
        <w:t xml:space="preserve"> throughout the programme cycle</w:t>
      </w:r>
      <w:r w:rsidR="00425F99" w:rsidRPr="00D1527C">
        <w:rPr>
          <w:rFonts w:cstheme="minorHAnsi"/>
          <w:lang w:val="en-GB"/>
        </w:rPr>
        <w:t xml:space="preserve">, but </w:t>
      </w:r>
      <w:r w:rsidR="000C0B44" w:rsidRPr="00D1527C">
        <w:rPr>
          <w:rFonts w:cstheme="minorHAnsi"/>
          <w:lang w:val="en-GB"/>
        </w:rPr>
        <w:t xml:space="preserve">more as </w:t>
      </w:r>
      <w:r w:rsidR="009C63FD" w:rsidRPr="00D1527C">
        <w:rPr>
          <w:rFonts w:cstheme="minorHAnsi"/>
          <w:lang w:val="en-GB"/>
        </w:rPr>
        <w:t>a means to</w:t>
      </w:r>
      <w:r w:rsidR="00230F44" w:rsidRPr="00D1527C">
        <w:rPr>
          <w:rFonts w:cstheme="minorHAnsi"/>
          <w:lang w:val="en-GB"/>
        </w:rPr>
        <w:t xml:space="preserve"> effective </w:t>
      </w:r>
      <w:r w:rsidR="00425F99" w:rsidRPr="00D1527C">
        <w:rPr>
          <w:rFonts w:cstheme="minorHAnsi"/>
          <w:lang w:val="en-GB"/>
        </w:rPr>
        <w:t>implementation</w:t>
      </w:r>
      <w:r w:rsidR="00CB3590" w:rsidRPr="00D1527C">
        <w:rPr>
          <w:rFonts w:cstheme="minorHAnsi"/>
          <w:lang w:val="en-GB"/>
        </w:rPr>
        <w:t xml:space="preserve"> of a given project</w:t>
      </w:r>
      <w:r w:rsidR="0084505E">
        <w:rPr>
          <w:rFonts w:cstheme="minorHAnsi"/>
          <w:lang w:val="en-GB"/>
        </w:rPr>
        <w:t xml:space="preserve">. </w:t>
      </w:r>
    </w:p>
    <w:p w14:paraId="2EE3346D" w14:textId="547E6E3C" w:rsidR="00B30419" w:rsidRDefault="00B30419" w:rsidP="00C25F8C">
      <w:pPr>
        <w:spacing w:after="160" w:line="259" w:lineRule="auto"/>
        <w:rPr>
          <w:rFonts w:cstheme="minorHAnsi"/>
          <w:lang w:val="en-GB"/>
        </w:rPr>
      </w:pPr>
      <w:r>
        <w:rPr>
          <w:rFonts w:cstheme="minorHAnsi"/>
          <w:lang w:val="en-GB"/>
        </w:rPr>
        <w:t>One of the results of this, is</w:t>
      </w:r>
      <w:r w:rsidR="00CE160F">
        <w:rPr>
          <w:rFonts w:cstheme="minorHAnsi"/>
          <w:lang w:val="en-GB"/>
        </w:rPr>
        <w:t xml:space="preserve"> they either</w:t>
      </w:r>
      <w:r w:rsidR="002E626A">
        <w:rPr>
          <w:rFonts w:cstheme="minorHAnsi"/>
          <w:lang w:val="en-GB"/>
        </w:rPr>
        <w:t xml:space="preserve"> don’t</w:t>
      </w:r>
      <w:r w:rsidR="00CE160F">
        <w:rPr>
          <w:rFonts w:cstheme="minorHAnsi"/>
          <w:lang w:val="en-GB"/>
        </w:rPr>
        <w:t xml:space="preserve"> identify </w:t>
      </w:r>
      <w:r w:rsidR="0084505E">
        <w:rPr>
          <w:rFonts w:cstheme="minorHAnsi"/>
          <w:lang w:val="en-GB"/>
        </w:rPr>
        <w:t xml:space="preserve">needs that </w:t>
      </w:r>
      <w:r w:rsidR="00373DD3">
        <w:rPr>
          <w:rFonts w:cstheme="minorHAnsi"/>
          <w:lang w:val="en-GB"/>
        </w:rPr>
        <w:t xml:space="preserve">communities may have </w:t>
      </w:r>
      <w:r w:rsidR="0084505E">
        <w:rPr>
          <w:rFonts w:cstheme="minorHAnsi"/>
          <w:lang w:val="en-GB"/>
        </w:rPr>
        <w:t xml:space="preserve">but that their </w:t>
      </w:r>
      <w:r w:rsidR="00CE160F">
        <w:rPr>
          <w:rFonts w:cstheme="minorHAnsi"/>
          <w:lang w:val="en-GB"/>
        </w:rPr>
        <w:t xml:space="preserve">organisation cannot respond to, or </w:t>
      </w:r>
      <w:r w:rsidR="002E626A">
        <w:rPr>
          <w:rFonts w:cstheme="minorHAnsi"/>
          <w:lang w:val="en-GB"/>
        </w:rPr>
        <w:t>are not attempting</w:t>
      </w:r>
      <w:r w:rsidR="00E13A80">
        <w:rPr>
          <w:rFonts w:cstheme="minorHAnsi"/>
          <w:lang w:val="en-GB"/>
        </w:rPr>
        <w:t xml:space="preserve"> to</w:t>
      </w:r>
      <w:r w:rsidR="002E626A">
        <w:rPr>
          <w:rFonts w:cstheme="minorHAnsi"/>
          <w:lang w:val="en-GB"/>
        </w:rPr>
        <w:t xml:space="preserve"> </w:t>
      </w:r>
      <w:r w:rsidR="00373DD3">
        <w:rPr>
          <w:rFonts w:cstheme="minorHAnsi"/>
          <w:lang w:val="en-GB"/>
        </w:rPr>
        <w:t xml:space="preserve">mobilise others who </w:t>
      </w:r>
      <w:r w:rsidR="00CE160F">
        <w:rPr>
          <w:rFonts w:cstheme="minorHAnsi"/>
          <w:lang w:val="en-GB"/>
        </w:rPr>
        <w:t xml:space="preserve">might </w:t>
      </w:r>
      <w:r w:rsidR="00373DD3">
        <w:rPr>
          <w:rFonts w:cstheme="minorHAnsi"/>
          <w:lang w:val="en-GB"/>
        </w:rPr>
        <w:t xml:space="preserve">have </w:t>
      </w:r>
      <w:r w:rsidR="00C25F8C">
        <w:rPr>
          <w:rFonts w:cstheme="minorHAnsi"/>
          <w:lang w:val="en-GB"/>
        </w:rPr>
        <w:t xml:space="preserve">the </w:t>
      </w:r>
      <w:r w:rsidR="00373DD3">
        <w:rPr>
          <w:rFonts w:cstheme="minorHAnsi"/>
          <w:lang w:val="en-GB"/>
        </w:rPr>
        <w:t>capacit</w:t>
      </w:r>
      <w:r w:rsidR="00E55E85">
        <w:rPr>
          <w:rFonts w:cstheme="minorHAnsi"/>
          <w:lang w:val="en-GB"/>
        </w:rPr>
        <w:t xml:space="preserve">y to respond. </w:t>
      </w:r>
    </w:p>
    <w:p w14:paraId="659DE219" w14:textId="77777777" w:rsidR="00E13A80" w:rsidRPr="00E13A80" w:rsidRDefault="00E13A80" w:rsidP="00E13A80">
      <w:pPr>
        <w:spacing w:after="0"/>
        <w:rPr>
          <w:rFonts w:cstheme="minorHAnsi"/>
          <w:b/>
          <w:i/>
          <w:lang w:val="en-GB"/>
        </w:rPr>
      </w:pPr>
      <w:r w:rsidRPr="00E13A80">
        <w:rPr>
          <w:rFonts w:cstheme="minorHAnsi"/>
          <w:b/>
          <w:i/>
          <w:lang w:val="en-GB"/>
        </w:rPr>
        <w:t xml:space="preserve">Risks </w:t>
      </w:r>
    </w:p>
    <w:p w14:paraId="0B6DCB15" w14:textId="7C18FC8F" w:rsidR="00E55E85" w:rsidRDefault="00B30419" w:rsidP="00C25F8C">
      <w:pPr>
        <w:spacing w:after="160" w:line="259" w:lineRule="auto"/>
        <w:rPr>
          <w:rFonts w:cstheme="minorHAnsi"/>
          <w:lang w:val="en-GB"/>
        </w:rPr>
      </w:pPr>
      <w:r>
        <w:rPr>
          <w:rFonts w:cstheme="minorHAnsi"/>
          <w:lang w:val="en-GB"/>
        </w:rPr>
        <w:t xml:space="preserve">This focus on participation at the project level can in part be </w:t>
      </w:r>
      <w:r w:rsidR="00CE160F">
        <w:rPr>
          <w:rFonts w:cstheme="minorHAnsi"/>
          <w:lang w:val="en-GB"/>
        </w:rPr>
        <w:t xml:space="preserve">correlated to </w:t>
      </w:r>
      <w:r w:rsidR="006E2985">
        <w:rPr>
          <w:rFonts w:cstheme="minorHAnsi"/>
          <w:lang w:val="en-GB"/>
        </w:rPr>
        <w:t xml:space="preserve">organisations’ </w:t>
      </w:r>
      <w:r w:rsidR="00CE160F">
        <w:rPr>
          <w:rFonts w:cstheme="minorHAnsi"/>
          <w:lang w:val="en-GB"/>
        </w:rPr>
        <w:t>c</w:t>
      </w:r>
      <w:r w:rsidR="00C25F8C">
        <w:rPr>
          <w:rFonts w:cstheme="minorHAnsi"/>
          <w:lang w:val="en-GB"/>
        </w:rPr>
        <w:t>oncer</w:t>
      </w:r>
      <w:r w:rsidR="007F6FD9">
        <w:rPr>
          <w:rFonts w:cstheme="minorHAnsi"/>
          <w:lang w:val="en-GB"/>
        </w:rPr>
        <w:t>ns</w:t>
      </w:r>
      <w:r w:rsidR="00CE160F">
        <w:rPr>
          <w:rFonts w:cstheme="minorHAnsi"/>
          <w:lang w:val="en-GB"/>
        </w:rPr>
        <w:t xml:space="preserve">, which </w:t>
      </w:r>
      <w:r w:rsidR="00C25F8C">
        <w:rPr>
          <w:rFonts w:cstheme="minorHAnsi"/>
          <w:lang w:val="en-GB"/>
        </w:rPr>
        <w:t xml:space="preserve">transpire </w:t>
      </w:r>
      <w:r w:rsidR="00CE160F">
        <w:rPr>
          <w:rFonts w:cstheme="minorHAnsi"/>
          <w:lang w:val="en-GB"/>
        </w:rPr>
        <w:t xml:space="preserve">in some of the reports, </w:t>
      </w:r>
      <w:r w:rsidR="007F6FD9">
        <w:rPr>
          <w:rFonts w:cstheme="minorHAnsi"/>
          <w:lang w:val="en-GB"/>
        </w:rPr>
        <w:t xml:space="preserve">about </w:t>
      </w:r>
      <w:r w:rsidR="00CE160F">
        <w:rPr>
          <w:rFonts w:cstheme="minorHAnsi"/>
          <w:lang w:val="en-GB"/>
        </w:rPr>
        <w:t xml:space="preserve">the risks related to </w:t>
      </w:r>
      <w:r w:rsidR="00591E96">
        <w:rPr>
          <w:rFonts w:cstheme="minorHAnsi"/>
          <w:lang w:val="en-GB"/>
        </w:rPr>
        <w:t>opening</w:t>
      </w:r>
      <w:r w:rsidR="00C25F8C">
        <w:rPr>
          <w:rFonts w:cstheme="minorHAnsi"/>
          <w:lang w:val="en-GB"/>
        </w:rPr>
        <w:t xml:space="preserve"> </w:t>
      </w:r>
      <w:r w:rsidR="00591E96">
        <w:rPr>
          <w:rFonts w:cstheme="minorHAnsi"/>
          <w:lang w:val="en-GB"/>
        </w:rPr>
        <w:t xml:space="preserve">too broad </w:t>
      </w:r>
      <w:r w:rsidR="00C25F8C">
        <w:rPr>
          <w:rFonts w:cstheme="minorHAnsi"/>
          <w:lang w:val="en-GB"/>
        </w:rPr>
        <w:t xml:space="preserve">channels for </w:t>
      </w:r>
      <w:r w:rsidR="00C25F8C">
        <w:rPr>
          <w:rFonts w:cstheme="minorHAnsi"/>
          <w:lang w:val="en-GB"/>
        </w:rPr>
        <w:lastRenderedPageBreak/>
        <w:t>participation with affected people</w:t>
      </w:r>
      <w:r w:rsidR="0020075E">
        <w:rPr>
          <w:rFonts w:cstheme="minorHAnsi"/>
          <w:lang w:val="en-GB"/>
        </w:rPr>
        <w:t>,</w:t>
      </w:r>
      <w:r w:rsidR="00C25F8C">
        <w:rPr>
          <w:rFonts w:cstheme="minorHAnsi"/>
          <w:lang w:val="en-GB"/>
        </w:rPr>
        <w:t xml:space="preserve"> </w:t>
      </w:r>
      <w:r w:rsidR="00CE160F">
        <w:rPr>
          <w:rFonts w:cstheme="minorHAnsi"/>
          <w:lang w:val="en-GB"/>
        </w:rPr>
        <w:t xml:space="preserve">when they </w:t>
      </w:r>
      <w:r w:rsidR="00C25F8C">
        <w:rPr>
          <w:rFonts w:cstheme="minorHAnsi"/>
          <w:lang w:val="en-GB"/>
        </w:rPr>
        <w:t xml:space="preserve">know that </w:t>
      </w:r>
      <w:r w:rsidR="000C0B44">
        <w:rPr>
          <w:rFonts w:cstheme="minorHAnsi"/>
          <w:lang w:val="en-GB"/>
        </w:rPr>
        <w:t>their</w:t>
      </w:r>
      <w:r w:rsidR="00591E96">
        <w:rPr>
          <w:rFonts w:cstheme="minorHAnsi"/>
          <w:lang w:val="en-GB"/>
        </w:rPr>
        <w:t xml:space="preserve"> </w:t>
      </w:r>
      <w:r w:rsidR="00C25F8C">
        <w:rPr>
          <w:rFonts w:cstheme="minorHAnsi"/>
          <w:lang w:val="en-GB"/>
        </w:rPr>
        <w:t xml:space="preserve">capacity to respond may be </w:t>
      </w:r>
      <w:r w:rsidR="000C0B44">
        <w:rPr>
          <w:rFonts w:cstheme="minorHAnsi"/>
          <w:lang w:val="en-GB"/>
        </w:rPr>
        <w:t>limited</w:t>
      </w:r>
      <w:r w:rsidR="007F6FD9">
        <w:rPr>
          <w:rFonts w:cstheme="minorHAnsi"/>
          <w:lang w:val="en-GB"/>
        </w:rPr>
        <w:t xml:space="preserve"> and their funding short term and unpredictable, and </w:t>
      </w:r>
      <w:r w:rsidR="000C0B44">
        <w:rPr>
          <w:rFonts w:cstheme="minorHAnsi"/>
          <w:lang w:val="en-GB"/>
        </w:rPr>
        <w:t xml:space="preserve">that they </w:t>
      </w:r>
      <w:r w:rsidR="0020075E">
        <w:rPr>
          <w:rFonts w:cstheme="minorHAnsi"/>
          <w:lang w:val="en-GB"/>
        </w:rPr>
        <w:t>may be inadvertently reinforcing negative power dynamics and structures within the community or putt</w:t>
      </w:r>
      <w:r w:rsidR="000C0B44">
        <w:rPr>
          <w:rFonts w:cstheme="minorHAnsi"/>
          <w:lang w:val="en-GB"/>
        </w:rPr>
        <w:t>ing certain individuals at risk.</w:t>
      </w:r>
      <w:r w:rsidR="00CE160F">
        <w:rPr>
          <w:rFonts w:cstheme="minorHAnsi"/>
          <w:lang w:val="en-GB"/>
        </w:rPr>
        <w:t xml:space="preserve"> </w:t>
      </w:r>
      <w:r w:rsidR="000C0B44">
        <w:rPr>
          <w:rFonts w:cstheme="minorHAnsi"/>
          <w:lang w:val="en-GB"/>
        </w:rPr>
        <w:t xml:space="preserve">  </w:t>
      </w:r>
    </w:p>
    <w:p w14:paraId="748BE8BF" w14:textId="2693E0A6" w:rsidR="00E13A80" w:rsidRPr="00E13A80" w:rsidRDefault="00E13A80" w:rsidP="00E13A80">
      <w:pPr>
        <w:spacing w:after="0"/>
        <w:rPr>
          <w:rFonts w:cstheme="minorHAnsi"/>
          <w:b/>
          <w:i/>
          <w:lang w:val="en-GB"/>
        </w:rPr>
      </w:pPr>
      <w:r>
        <w:rPr>
          <w:rFonts w:cstheme="minorHAnsi"/>
          <w:b/>
          <w:i/>
          <w:lang w:val="en-GB"/>
        </w:rPr>
        <w:t>Context and length of presence</w:t>
      </w:r>
    </w:p>
    <w:p w14:paraId="12E31BA2" w14:textId="1C6F4A8E" w:rsidR="000C0B44" w:rsidRDefault="00971C0D" w:rsidP="00C25F8C">
      <w:pPr>
        <w:spacing w:after="160" w:line="259" w:lineRule="auto"/>
        <w:rPr>
          <w:rFonts w:cstheme="minorHAnsi"/>
          <w:lang w:val="en-GB"/>
        </w:rPr>
      </w:pPr>
      <w:r>
        <w:rPr>
          <w:rFonts w:cstheme="minorHAnsi"/>
          <w:lang w:val="en-GB"/>
        </w:rPr>
        <w:t>Generally,</w:t>
      </w:r>
      <w:r w:rsidR="00E55E85">
        <w:rPr>
          <w:rFonts w:cstheme="minorHAnsi"/>
          <w:lang w:val="en-GB"/>
        </w:rPr>
        <w:t xml:space="preserve"> </w:t>
      </w:r>
      <w:r w:rsidR="000C0B44">
        <w:rPr>
          <w:rFonts w:cstheme="minorHAnsi"/>
          <w:lang w:val="en-GB"/>
        </w:rPr>
        <w:t xml:space="preserve">organisations </w:t>
      </w:r>
      <w:r w:rsidR="00E55E85">
        <w:rPr>
          <w:rFonts w:cstheme="minorHAnsi"/>
          <w:lang w:val="en-GB"/>
        </w:rPr>
        <w:t xml:space="preserve">seem more confident about participation in </w:t>
      </w:r>
      <w:r>
        <w:rPr>
          <w:rFonts w:cstheme="minorHAnsi"/>
          <w:lang w:val="en-GB"/>
        </w:rPr>
        <w:t xml:space="preserve">development and in </w:t>
      </w:r>
      <w:r w:rsidR="00E55E85">
        <w:rPr>
          <w:rFonts w:cstheme="minorHAnsi"/>
          <w:lang w:val="en-GB"/>
        </w:rPr>
        <w:t>natural hazard induced disaster contexts than in conflict</w:t>
      </w:r>
      <w:r>
        <w:rPr>
          <w:rFonts w:cstheme="minorHAnsi"/>
          <w:lang w:val="en-GB"/>
        </w:rPr>
        <w:t xml:space="preserve"> </w:t>
      </w:r>
      <w:r w:rsidR="00E55E85">
        <w:rPr>
          <w:rFonts w:cstheme="minorHAnsi"/>
          <w:lang w:val="en-GB"/>
        </w:rPr>
        <w:t>contexts</w:t>
      </w:r>
      <w:r w:rsidR="000C0B44">
        <w:rPr>
          <w:rFonts w:cstheme="minorHAnsi"/>
          <w:lang w:val="en-GB"/>
        </w:rPr>
        <w:t xml:space="preserve">. This is the </w:t>
      </w:r>
      <w:r>
        <w:rPr>
          <w:rFonts w:cstheme="minorHAnsi"/>
          <w:lang w:val="en-GB"/>
        </w:rPr>
        <w:t xml:space="preserve">result of investment in </w:t>
      </w:r>
      <w:r w:rsidR="00CE160F">
        <w:rPr>
          <w:rFonts w:cstheme="minorHAnsi"/>
          <w:lang w:val="en-GB"/>
        </w:rPr>
        <w:t xml:space="preserve">disaster </w:t>
      </w:r>
      <w:r>
        <w:rPr>
          <w:rFonts w:cstheme="minorHAnsi"/>
          <w:lang w:val="en-GB"/>
        </w:rPr>
        <w:t xml:space="preserve">preparedness, easier access and proximity with affected people and, in the case of development programmes, less pressure for rapid response. </w:t>
      </w:r>
      <w:r w:rsidR="000C0B44">
        <w:rPr>
          <w:rFonts w:cstheme="minorHAnsi"/>
          <w:lang w:val="en-GB"/>
        </w:rPr>
        <w:t xml:space="preserve">Several reports suggest that humanitarian </w:t>
      </w:r>
      <w:r w:rsidR="009233DF">
        <w:rPr>
          <w:rFonts w:cstheme="minorHAnsi"/>
          <w:lang w:val="en-GB"/>
        </w:rPr>
        <w:t xml:space="preserve">participation </w:t>
      </w:r>
      <w:r w:rsidR="004B68F2">
        <w:rPr>
          <w:rFonts w:cstheme="minorHAnsi"/>
          <w:lang w:val="en-GB"/>
        </w:rPr>
        <w:t xml:space="preserve">practices could learn from </w:t>
      </w:r>
      <w:r w:rsidR="000C0B44">
        <w:rPr>
          <w:rFonts w:cstheme="minorHAnsi"/>
          <w:lang w:val="en-GB"/>
        </w:rPr>
        <w:t>development</w:t>
      </w:r>
      <w:r w:rsidR="00CB3590">
        <w:rPr>
          <w:rFonts w:cstheme="minorHAnsi"/>
          <w:lang w:val="en-GB"/>
        </w:rPr>
        <w:t xml:space="preserve"> ones, </w:t>
      </w:r>
      <w:r w:rsidR="00CE160F">
        <w:rPr>
          <w:rFonts w:cstheme="minorHAnsi"/>
          <w:lang w:val="en-GB"/>
        </w:rPr>
        <w:t>w</w:t>
      </w:r>
      <w:r w:rsidR="00CB3590">
        <w:rPr>
          <w:rFonts w:cstheme="minorHAnsi"/>
          <w:lang w:val="en-GB"/>
        </w:rPr>
        <w:t>hil</w:t>
      </w:r>
      <w:r w:rsidR="00CE160F">
        <w:rPr>
          <w:rFonts w:cstheme="minorHAnsi"/>
          <w:lang w:val="en-GB"/>
        </w:rPr>
        <w:t>e</w:t>
      </w:r>
      <w:r w:rsidR="00CB3590">
        <w:rPr>
          <w:rFonts w:cstheme="minorHAnsi"/>
          <w:lang w:val="en-GB"/>
        </w:rPr>
        <w:t xml:space="preserve"> recognising that the</w:t>
      </w:r>
      <w:r w:rsidR="00897F89">
        <w:rPr>
          <w:rFonts w:cstheme="minorHAnsi"/>
          <w:lang w:val="en-GB"/>
        </w:rPr>
        <w:t xml:space="preserve"> institutional</w:t>
      </w:r>
      <w:r w:rsidR="00CB3590">
        <w:rPr>
          <w:rFonts w:cstheme="minorHAnsi"/>
          <w:lang w:val="en-GB"/>
        </w:rPr>
        <w:t xml:space="preserve"> </w:t>
      </w:r>
      <w:r w:rsidR="00B30419">
        <w:rPr>
          <w:rFonts w:cstheme="minorHAnsi"/>
          <w:lang w:val="en-GB"/>
        </w:rPr>
        <w:t xml:space="preserve">incentives to invest in </w:t>
      </w:r>
      <w:r w:rsidR="00CB3590">
        <w:rPr>
          <w:rFonts w:cstheme="minorHAnsi"/>
          <w:lang w:val="en-GB"/>
        </w:rPr>
        <w:t xml:space="preserve">participation are different. </w:t>
      </w:r>
      <w:r w:rsidR="0012566F">
        <w:rPr>
          <w:rFonts w:cstheme="minorHAnsi"/>
          <w:lang w:val="en-GB"/>
        </w:rPr>
        <w:t>Generally, it appears that the longer an organisation has been working in a given context, the mo</w:t>
      </w:r>
      <w:r w:rsidR="00897F89">
        <w:rPr>
          <w:rFonts w:cstheme="minorHAnsi"/>
          <w:lang w:val="en-GB"/>
        </w:rPr>
        <w:t xml:space="preserve">re likely it is to </w:t>
      </w:r>
      <w:r w:rsidR="001F27D2">
        <w:rPr>
          <w:rFonts w:cstheme="minorHAnsi"/>
          <w:lang w:val="en-GB"/>
        </w:rPr>
        <w:t xml:space="preserve">have invested in </w:t>
      </w:r>
      <w:r w:rsidR="0012566F">
        <w:rPr>
          <w:rFonts w:cstheme="minorHAnsi"/>
          <w:lang w:val="en-GB"/>
        </w:rPr>
        <w:t xml:space="preserve">participation. </w:t>
      </w:r>
    </w:p>
    <w:p w14:paraId="7A7EDE27" w14:textId="50F6ED60" w:rsidR="00E13A80" w:rsidRPr="00E13A80" w:rsidRDefault="00E13A80" w:rsidP="00E13A80">
      <w:pPr>
        <w:spacing w:after="0"/>
        <w:rPr>
          <w:rFonts w:cstheme="minorHAnsi"/>
          <w:b/>
          <w:i/>
          <w:lang w:val="en-GB"/>
        </w:rPr>
      </w:pPr>
      <w:r>
        <w:rPr>
          <w:rFonts w:cstheme="minorHAnsi"/>
          <w:b/>
          <w:i/>
          <w:lang w:val="en-GB"/>
        </w:rPr>
        <w:t>Participation in the context of localisation</w:t>
      </w:r>
    </w:p>
    <w:p w14:paraId="5FF33E22" w14:textId="108286ED" w:rsidR="00C25F8C" w:rsidRDefault="0049246C" w:rsidP="00AD5D26">
      <w:pPr>
        <w:spacing w:after="160" w:line="259" w:lineRule="auto"/>
        <w:rPr>
          <w:rFonts w:cstheme="minorHAnsi"/>
          <w:lang w:val="en-GB"/>
        </w:rPr>
      </w:pPr>
      <w:r>
        <w:rPr>
          <w:rFonts w:cstheme="minorHAnsi"/>
          <w:lang w:val="en-GB"/>
        </w:rPr>
        <w:t>When considering the issue of participation in the context of the localisation agenda, it is a finding in itself to note that o</w:t>
      </w:r>
      <w:r w:rsidR="00B30419">
        <w:rPr>
          <w:rFonts w:cstheme="minorHAnsi"/>
          <w:lang w:val="en-GB"/>
        </w:rPr>
        <w:t xml:space="preserve">nly a small number </w:t>
      </w:r>
      <w:r w:rsidR="00476DD7">
        <w:rPr>
          <w:rFonts w:cstheme="minorHAnsi"/>
          <w:lang w:val="en-GB"/>
        </w:rPr>
        <w:t>of the reports reviewed</w:t>
      </w:r>
      <w:r>
        <w:rPr>
          <w:rStyle w:val="FootnoteReference"/>
          <w:rFonts w:cstheme="minorHAnsi"/>
          <w:lang w:val="en-GB"/>
        </w:rPr>
        <w:footnoteReference w:id="4"/>
      </w:r>
      <w:r w:rsidR="00476DD7">
        <w:rPr>
          <w:rFonts w:cstheme="minorHAnsi"/>
          <w:lang w:val="en-GB"/>
        </w:rPr>
        <w:t xml:space="preserve"> include</w:t>
      </w:r>
      <w:r>
        <w:rPr>
          <w:rFonts w:cstheme="minorHAnsi"/>
          <w:lang w:val="en-GB"/>
        </w:rPr>
        <w:t xml:space="preserve"> a partnership component</w:t>
      </w:r>
      <w:r w:rsidR="00AD5D26">
        <w:rPr>
          <w:rFonts w:cstheme="minorHAnsi"/>
          <w:lang w:val="en-GB"/>
        </w:rPr>
        <w:t xml:space="preserve">. For those that </w:t>
      </w:r>
      <w:r w:rsidR="00476DD7">
        <w:rPr>
          <w:rFonts w:cstheme="minorHAnsi"/>
          <w:lang w:val="en-GB"/>
        </w:rPr>
        <w:t xml:space="preserve">do, </w:t>
      </w:r>
      <w:r w:rsidR="00AD5D26">
        <w:rPr>
          <w:rFonts w:cstheme="minorHAnsi"/>
          <w:lang w:val="en-GB"/>
        </w:rPr>
        <w:t xml:space="preserve">with one exception which relates to disaster preparedness activities </w:t>
      </w:r>
      <w:r w:rsidR="00EB3338">
        <w:rPr>
          <w:rFonts w:cstheme="minorHAnsi"/>
          <w:lang w:val="en-GB"/>
        </w:rPr>
        <w:t xml:space="preserve">in collaboration with local </w:t>
      </w:r>
      <w:r w:rsidR="00AD5D26">
        <w:rPr>
          <w:rFonts w:cstheme="minorHAnsi"/>
          <w:lang w:val="en-GB"/>
        </w:rPr>
        <w:t>government</w:t>
      </w:r>
      <w:r w:rsidR="00EB3338">
        <w:rPr>
          <w:rFonts w:cstheme="minorHAnsi"/>
          <w:lang w:val="en-GB"/>
        </w:rPr>
        <w:t>,</w:t>
      </w:r>
      <w:r w:rsidR="00AD5D26">
        <w:rPr>
          <w:rFonts w:cstheme="minorHAnsi"/>
          <w:lang w:val="en-GB"/>
        </w:rPr>
        <w:t xml:space="preserve"> </w:t>
      </w:r>
      <w:r w:rsidR="00971C0D">
        <w:rPr>
          <w:rFonts w:cstheme="minorHAnsi"/>
          <w:lang w:val="en-GB"/>
        </w:rPr>
        <w:t xml:space="preserve">participation </w:t>
      </w:r>
      <w:r w:rsidR="00476DD7">
        <w:rPr>
          <w:rFonts w:cstheme="minorHAnsi"/>
          <w:lang w:val="en-GB"/>
        </w:rPr>
        <w:t xml:space="preserve">of affected people </w:t>
      </w:r>
      <w:r w:rsidR="00971C0D">
        <w:rPr>
          <w:rFonts w:cstheme="minorHAnsi"/>
          <w:lang w:val="en-GB"/>
        </w:rPr>
        <w:t>is not prioritised under the terms of the partnership</w:t>
      </w:r>
      <w:r>
        <w:rPr>
          <w:rFonts w:cstheme="minorHAnsi"/>
          <w:lang w:val="en-GB"/>
        </w:rPr>
        <w:t>. This</w:t>
      </w:r>
      <w:r w:rsidR="00897F89">
        <w:rPr>
          <w:rFonts w:cstheme="minorHAnsi"/>
          <w:lang w:val="en-GB"/>
        </w:rPr>
        <w:t xml:space="preserve"> </w:t>
      </w:r>
      <w:r w:rsidR="00EB3338">
        <w:rPr>
          <w:rFonts w:cstheme="minorHAnsi"/>
          <w:lang w:val="en-GB"/>
        </w:rPr>
        <w:t xml:space="preserve">may </w:t>
      </w:r>
      <w:r w:rsidR="00F352A8">
        <w:rPr>
          <w:rFonts w:cstheme="minorHAnsi"/>
          <w:lang w:val="en-GB"/>
        </w:rPr>
        <w:t xml:space="preserve">reflect the difficulty to translate participation into reality when organisations have limited </w:t>
      </w:r>
      <w:r w:rsidR="00EB3338">
        <w:rPr>
          <w:rFonts w:cstheme="minorHAnsi"/>
          <w:lang w:val="en-GB"/>
        </w:rPr>
        <w:t xml:space="preserve">direct proximity with affected people, or the difficulty in prioritising participation when organisations do not have direct control over implementation and delivery and when upward accountability </w:t>
      </w:r>
      <w:r w:rsidR="0039694A">
        <w:rPr>
          <w:rFonts w:cstheme="minorHAnsi"/>
          <w:lang w:val="en-GB"/>
        </w:rPr>
        <w:t xml:space="preserve">is perceived as </w:t>
      </w:r>
      <w:r w:rsidR="00EB3338">
        <w:rPr>
          <w:rFonts w:cstheme="minorHAnsi"/>
          <w:lang w:val="en-GB"/>
        </w:rPr>
        <w:t xml:space="preserve">riskier. It may also come from the assumption that local and national actors do participation as a matter of course because of their </w:t>
      </w:r>
      <w:r w:rsidR="0039694A">
        <w:rPr>
          <w:rFonts w:cstheme="minorHAnsi"/>
          <w:lang w:val="en-GB"/>
        </w:rPr>
        <w:t xml:space="preserve">physical and cultural </w:t>
      </w:r>
      <w:r w:rsidR="00EB3338">
        <w:rPr>
          <w:rFonts w:cstheme="minorHAnsi"/>
          <w:lang w:val="en-GB"/>
        </w:rPr>
        <w:t>proximity to affected people. I</w:t>
      </w:r>
      <w:r w:rsidR="00F352A8">
        <w:rPr>
          <w:rFonts w:cstheme="minorHAnsi"/>
          <w:lang w:val="en-GB"/>
        </w:rPr>
        <w:t>t also likely</w:t>
      </w:r>
      <w:r w:rsidR="00897F89">
        <w:rPr>
          <w:rFonts w:cstheme="minorHAnsi"/>
          <w:lang w:val="en-GB"/>
        </w:rPr>
        <w:t xml:space="preserve"> </w:t>
      </w:r>
      <w:r w:rsidR="00AD5D26">
        <w:rPr>
          <w:rFonts w:cstheme="minorHAnsi"/>
          <w:lang w:val="en-GB"/>
        </w:rPr>
        <w:t xml:space="preserve">reflects </w:t>
      </w:r>
      <w:r>
        <w:rPr>
          <w:rFonts w:cstheme="minorHAnsi"/>
          <w:lang w:val="en-GB"/>
        </w:rPr>
        <w:t xml:space="preserve">organisational cultures which </w:t>
      </w:r>
      <w:r w:rsidR="00AD5D26">
        <w:rPr>
          <w:rFonts w:cstheme="minorHAnsi"/>
          <w:lang w:val="en-GB"/>
        </w:rPr>
        <w:t xml:space="preserve">do not internalise participation as </w:t>
      </w:r>
      <w:r w:rsidR="00EB3338">
        <w:rPr>
          <w:rFonts w:cstheme="minorHAnsi"/>
          <w:lang w:val="en-GB"/>
        </w:rPr>
        <w:t xml:space="preserve">a </w:t>
      </w:r>
      <w:r w:rsidR="00AD5D26">
        <w:rPr>
          <w:rFonts w:cstheme="minorHAnsi"/>
          <w:lang w:val="en-GB"/>
        </w:rPr>
        <w:t xml:space="preserve">core </w:t>
      </w:r>
      <w:r w:rsidR="00EB3338">
        <w:rPr>
          <w:rFonts w:cstheme="minorHAnsi"/>
          <w:lang w:val="en-GB"/>
        </w:rPr>
        <w:t xml:space="preserve">component of </w:t>
      </w:r>
      <w:r w:rsidR="00AD5D26">
        <w:rPr>
          <w:rFonts w:cstheme="minorHAnsi"/>
          <w:lang w:val="en-GB"/>
        </w:rPr>
        <w:t xml:space="preserve">high quality, accountable and principled humanitarian action, but </w:t>
      </w:r>
      <w:r w:rsidR="00EB3338">
        <w:rPr>
          <w:rFonts w:cstheme="minorHAnsi"/>
          <w:lang w:val="en-GB"/>
        </w:rPr>
        <w:t xml:space="preserve">more </w:t>
      </w:r>
      <w:r w:rsidR="00AD5D26">
        <w:rPr>
          <w:rFonts w:cstheme="minorHAnsi"/>
          <w:lang w:val="en-GB"/>
        </w:rPr>
        <w:t xml:space="preserve">as a </w:t>
      </w:r>
      <w:r>
        <w:rPr>
          <w:rFonts w:cstheme="minorHAnsi"/>
          <w:lang w:val="en-GB"/>
        </w:rPr>
        <w:t>good</w:t>
      </w:r>
      <w:r w:rsidR="00AD5D26">
        <w:rPr>
          <w:rFonts w:cstheme="minorHAnsi"/>
          <w:lang w:val="en-GB"/>
        </w:rPr>
        <w:t>-</w:t>
      </w:r>
      <w:r>
        <w:rPr>
          <w:rFonts w:cstheme="minorHAnsi"/>
          <w:lang w:val="en-GB"/>
        </w:rPr>
        <w:t>to</w:t>
      </w:r>
      <w:r w:rsidR="00AD5D26">
        <w:rPr>
          <w:rFonts w:cstheme="minorHAnsi"/>
          <w:lang w:val="en-GB"/>
        </w:rPr>
        <w:t>-</w:t>
      </w:r>
      <w:r>
        <w:rPr>
          <w:rFonts w:cstheme="minorHAnsi"/>
          <w:lang w:val="en-GB"/>
        </w:rPr>
        <w:t xml:space="preserve">have </w:t>
      </w:r>
      <w:r w:rsidR="00EB3338">
        <w:rPr>
          <w:rFonts w:cstheme="minorHAnsi"/>
          <w:lang w:val="en-GB"/>
        </w:rPr>
        <w:t xml:space="preserve">somewhat </w:t>
      </w:r>
      <w:r w:rsidR="00AD5D26">
        <w:rPr>
          <w:rFonts w:cstheme="minorHAnsi"/>
          <w:lang w:val="en-GB"/>
        </w:rPr>
        <w:t xml:space="preserve">“politically correct” </w:t>
      </w:r>
      <w:r>
        <w:rPr>
          <w:rFonts w:cstheme="minorHAnsi"/>
          <w:lang w:val="en-GB"/>
        </w:rPr>
        <w:t>addition</w:t>
      </w:r>
      <w:r w:rsidR="00F352A8">
        <w:rPr>
          <w:rFonts w:cstheme="minorHAnsi"/>
          <w:lang w:val="en-GB"/>
        </w:rPr>
        <w:t xml:space="preserve">. </w:t>
      </w:r>
    </w:p>
    <w:p w14:paraId="611E01DE" w14:textId="1B426F65" w:rsidR="006E209C" w:rsidRPr="007463F4" w:rsidRDefault="003330D0" w:rsidP="00355FB5">
      <w:pPr>
        <w:spacing w:after="160" w:line="259" w:lineRule="auto"/>
        <w:rPr>
          <w:b/>
          <w:bCs/>
          <w:sz w:val="24"/>
          <w:lang w:val="en-GB"/>
        </w:rPr>
      </w:pPr>
      <w:r w:rsidRPr="007463F4">
        <w:rPr>
          <w:b/>
          <w:bCs/>
          <w:sz w:val="24"/>
          <w:lang w:val="en-GB"/>
        </w:rPr>
        <w:t>Enablers / dis-enablers of effective participation</w:t>
      </w:r>
    </w:p>
    <w:p w14:paraId="506DA87A" w14:textId="52627402" w:rsidR="008F4EAB" w:rsidRDefault="008F4EAB" w:rsidP="007E1512">
      <w:pPr>
        <w:rPr>
          <w:rFonts w:cstheme="minorHAnsi"/>
          <w:lang w:val="en-GB"/>
        </w:rPr>
      </w:pPr>
      <w:r>
        <w:rPr>
          <w:rFonts w:cstheme="minorHAnsi"/>
          <w:lang w:val="en-GB"/>
        </w:rPr>
        <w:t xml:space="preserve">Building from these common participation findings and the work of the Grand Bargain work stream, we suggest the following areas as main </w:t>
      </w:r>
      <w:r w:rsidR="00E13A80">
        <w:rPr>
          <w:rFonts w:cstheme="minorHAnsi"/>
          <w:lang w:val="en-GB"/>
        </w:rPr>
        <w:t xml:space="preserve">effective participation </w:t>
      </w:r>
      <w:r>
        <w:rPr>
          <w:rFonts w:cstheme="minorHAnsi"/>
          <w:lang w:val="en-GB"/>
        </w:rPr>
        <w:t xml:space="preserve">enablers </w:t>
      </w:r>
      <w:r w:rsidR="00E13A80">
        <w:rPr>
          <w:rFonts w:cstheme="minorHAnsi"/>
          <w:lang w:val="en-GB"/>
        </w:rPr>
        <w:t>or</w:t>
      </w:r>
      <w:r>
        <w:rPr>
          <w:rFonts w:cstheme="minorHAnsi"/>
          <w:lang w:val="en-GB"/>
        </w:rPr>
        <w:t xml:space="preserve"> dis-enablers</w:t>
      </w:r>
      <w:r w:rsidR="00E13A80">
        <w:rPr>
          <w:rFonts w:cstheme="minorHAnsi"/>
          <w:lang w:val="en-GB"/>
        </w:rPr>
        <w:t xml:space="preserve">, depending on how they are considered and addressed by SCHR organisations. </w:t>
      </w:r>
    </w:p>
    <w:p w14:paraId="5EB84244" w14:textId="2341422E" w:rsidR="0012566F" w:rsidRPr="00355FB5" w:rsidRDefault="00F352A8" w:rsidP="008606D8">
      <w:pPr>
        <w:spacing w:after="0"/>
        <w:rPr>
          <w:rFonts w:cstheme="minorHAnsi"/>
          <w:b/>
          <w:i/>
          <w:lang w:val="en-GB"/>
        </w:rPr>
      </w:pPr>
      <w:r w:rsidRPr="00355FB5">
        <w:rPr>
          <w:rFonts w:cstheme="minorHAnsi"/>
          <w:b/>
          <w:i/>
          <w:lang w:val="en-GB"/>
        </w:rPr>
        <w:t>Leadership</w:t>
      </w:r>
    </w:p>
    <w:p w14:paraId="6D0EE5D8" w14:textId="77777777" w:rsidR="00E13A80" w:rsidRDefault="00F619D8" w:rsidP="007E1512">
      <w:pPr>
        <w:rPr>
          <w:rFonts w:cstheme="minorHAnsi"/>
          <w:lang w:val="en-GB"/>
        </w:rPr>
      </w:pPr>
      <w:r>
        <w:rPr>
          <w:rFonts w:cstheme="minorHAnsi"/>
          <w:lang w:val="en-GB"/>
        </w:rPr>
        <w:t>Consistent leadership commitment and drive is required to achieve participation. Effective participation, as demonstrated by the CHS, is grounded in an organisation-wide systematic approach.</w:t>
      </w:r>
      <w:r w:rsidR="008F4EAB">
        <w:rPr>
          <w:rFonts w:cstheme="minorHAnsi"/>
          <w:lang w:val="en-GB"/>
        </w:rPr>
        <w:t xml:space="preserve"> </w:t>
      </w:r>
    </w:p>
    <w:p w14:paraId="71226214" w14:textId="29C7B246" w:rsidR="0012566F" w:rsidRDefault="008F4EAB" w:rsidP="007E1512">
      <w:pPr>
        <w:rPr>
          <w:rFonts w:cstheme="minorHAnsi"/>
          <w:lang w:val="en-GB"/>
        </w:rPr>
      </w:pPr>
      <w:r>
        <w:rPr>
          <w:rFonts w:cstheme="minorHAnsi"/>
          <w:lang w:val="en-GB"/>
        </w:rPr>
        <w:t xml:space="preserve">Progress will </w:t>
      </w:r>
      <w:r w:rsidR="00E711CB">
        <w:rPr>
          <w:rFonts w:cstheme="minorHAnsi"/>
          <w:lang w:val="en-GB"/>
        </w:rPr>
        <w:t xml:space="preserve">only be </w:t>
      </w:r>
      <w:r>
        <w:rPr>
          <w:rFonts w:cstheme="minorHAnsi"/>
          <w:lang w:val="en-GB"/>
        </w:rPr>
        <w:t xml:space="preserve">achieved if the responsibility to deliver on participation commitments is </w:t>
      </w:r>
      <w:r w:rsidR="000D37A8">
        <w:rPr>
          <w:rFonts w:cstheme="minorHAnsi"/>
          <w:lang w:val="en-GB"/>
        </w:rPr>
        <w:t xml:space="preserve">taken on at all levels </w:t>
      </w:r>
      <w:r w:rsidR="008974CF">
        <w:rPr>
          <w:rFonts w:cstheme="minorHAnsi"/>
          <w:lang w:val="en-GB"/>
        </w:rPr>
        <w:t xml:space="preserve">and across all departments </w:t>
      </w:r>
      <w:r w:rsidR="000D37A8">
        <w:rPr>
          <w:rFonts w:cstheme="minorHAnsi"/>
          <w:lang w:val="en-GB"/>
        </w:rPr>
        <w:t>of organisation</w:t>
      </w:r>
      <w:r w:rsidR="00F619D8">
        <w:rPr>
          <w:rFonts w:cstheme="minorHAnsi"/>
          <w:lang w:val="en-GB"/>
        </w:rPr>
        <w:t>s</w:t>
      </w:r>
      <w:r w:rsidR="008974CF">
        <w:rPr>
          <w:rFonts w:cstheme="minorHAnsi"/>
          <w:lang w:val="en-GB"/>
        </w:rPr>
        <w:t xml:space="preserve">. </w:t>
      </w:r>
    </w:p>
    <w:p w14:paraId="319B45D2" w14:textId="29D4811B" w:rsidR="00E711CB" w:rsidRPr="00355FB5" w:rsidRDefault="00E711CB" w:rsidP="008606D8">
      <w:pPr>
        <w:spacing w:after="0"/>
        <w:rPr>
          <w:rFonts w:cstheme="minorHAnsi"/>
          <w:b/>
          <w:i/>
          <w:lang w:val="en-GB"/>
        </w:rPr>
      </w:pPr>
      <w:r w:rsidRPr="00355FB5">
        <w:rPr>
          <w:rFonts w:cstheme="minorHAnsi"/>
          <w:b/>
          <w:i/>
          <w:lang w:val="en-GB"/>
        </w:rPr>
        <w:t>Clear and consistent understanding of participation</w:t>
      </w:r>
      <w:r w:rsidR="00E26B54" w:rsidRPr="00355FB5">
        <w:rPr>
          <w:rFonts w:cstheme="minorHAnsi"/>
          <w:b/>
          <w:i/>
          <w:lang w:val="en-GB"/>
        </w:rPr>
        <w:t xml:space="preserve"> and the </w:t>
      </w:r>
      <w:r w:rsidRPr="00355FB5">
        <w:rPr>
          <w:rFonts w:cstheme="minorHAnsi"/>
          <w:b/>
          <w:i/>
          <w:lang w:val="en-GB"/>
        </w:rPr>
        <w:t>rationale</w:t>
      </w:r>
      <w:r w:rsidR="00E26B54" w:rsidRPr="00355FB5">
        <w:rPr>
          <w:rFonts w:cstheme="minorHAnsi"/>
          <w:b/>
          <w:i/>
          <w:lang w:val="en-GB"/>
        </w:rPr>
        <w:t xml:space="preserve"> for it</w:t>
      </w:r>
    </w:p>
    <w:p w14:paraId="6DB786AF" w14:textId="6C551FAB" w:rsidR="00F94043" w:rsidRDefault="00E711CB" w:rsidP="00E711CB">
      <w:pPr>
        <w:rPr>
          <w:rFonts w:cstheme="minorHAnsi"/>
          <w:lang w:val="en-GB"/>
        </w:rPr>
      </w:pPr>
      <w:r>
        <w:rPr>
          <w:rFonts w:cstheme="minorHAnsi"/>
          <w:lang w:val="en-GB"/>
        </w:rPr>
        <w:t>A clear and consistent understanding of what participation entails</w:t>
      </w:r>
      <w:r w:rsidR="00FB6D7F">
        <w:rPr>
          <w:rStyle w:val="FootnoteReference"/>
          <w:rFonts w:cstheme="minorHAnsi"/>
          <w:lang w:val="en-GB"/>
        </w:rPr>
        <w:footnoteReference w:id="5"/>
      </w:r>
      <w:r>
        <w:rPr>
          <w:rFonts w:cstheme="minorHAnsi"/>
          <w:lang w:val="en-GB"/>
        </w:rPr>
        <w:t xml:space="preserve"> and why </w:t>
      </w:r>
      <w:r w:rsidR="00F619D8">
        <w:rPr>
          <w:rFonts w:cstheme="minorHAnsi"/>
          <w:lang w:val="en-GB"/>
        </w:rPr>
        <w:t xml:space="preserve">an </w:t>
      </w:r>
      <w:r>
        <w:rPr>
          <w:rFonts w:cstheme="minorHAnsi"/>
          <w:lang w:val="en-GB"/>
        </w:rPr>
        <w:t>organisation</w:t>
      </w:r>
      <w:r w:rsidR="00F619D8">
        <w:rPr>
          <w:rFonts w:cstheme="minorHAnsi"/>
          <w:lang w:val="en-GB"/>
        </w:rPr>
        <w:t xml:space="preserve"> is</w:t>
      </w:r>
      <w:r>
        <w:rPr>
          <w:rFonts w:cstheme="minorHAnsi"/>
          <w:lang w:val="en-GB"/>
        </w:rPr>
        <w:t xml:space="preserve"> investing in it</w:t>
      </w:r>
      <w:r w:rsidR="00E13A80">
        <w:rPr>
          <w:rFonts w:cstheme="minorHAnsi"/>
          <w:lang w:val="en-GB"/>
        </w:rPr>
        <w:t>,</w:t>
      </w:r>
      <w:r>
        <w:rPr>
          <w:rFonts w:cstheme="minorHAnsi"/>
          <w:lang w:val="en-GB"/>
        </w:rPr>
        <w:t xml:space="preserve"> is required to ensure</w:t>
      </w:r>
      <w:r w:rsidR="00F619D8">
        <w:rPr>
          <w:rFonts w:cstheme="minorHAnsi"/>
          <w:lang w:val="en-GB"/>
        </w:rPr>
        <w:t xml:space="preserve"> that</w:t>
      </w:r>
      <w:r>
        <w:rPr>
          <w:rFonts w:cstheme="minorHAnsi"/>
          <w:lang w:val="en-GB"/>
        </w:rPr>
        <w:t xml:space="preserve"> </w:t>
      </w:r>
      <w:r w:rsidR="00E26B54">
        <w:rPr>
          <w:rFonts w:cstheme="minorHAnsi"/>
          <w:lang w:val="en-GB"/>
        </w:rPr>
        <w:t xml:space="preserve">1/ </w:t>
      </w:r>
      <w:r w:rsidR="00E13A80">
        <w:rPr>
          <w:rFonts w:cstheme="minorHAnsi"/>
          <w:lang w:val="en-GB"/>
        </w:rPr>
        <w:t xml:space="preserve">/ ambition and objectives are coherent and understood </w:t>
      </w:r>
      <w:r w:rsidR="00E13A80">
        <w:rPr>
          <w:rFonts w:cstheme="minorHAnsi"/>
          <w:lang w:val="en-GB"/>
        </w:rPr>
        <w:lastRenderedPageBreak/>
        <w:t xml:space="preserve">across the organisation and 2/ </w:t>
      </w:r>
      <w:r w:rsidR="00E26B54">
        <w:rPr>
          <w:rFonts w:cstheme="minorHAnsi"/>
          <w:lang w:val="en-GB"/>
        </w:rPr>
        <w:t xml:space="preserve">participation </w:t>
      </w:r>
      <w:r>
        <w:rPr>
          <w:rFonts w:cstheme="minorHAnsi"/>
          <w:lang w:val="en-GB"/>
        </w:rPr>
        <w:t xml:space="preserve">is integral to the </w:t>
      </w:r>
      <w:r w:rsidR="00F619D8">
        <w:rPr>
          <w:rFonts w:cstheme="minorHAnsi"/>
          <w:lang w:val="en-GB"/>
        </w:rPr>
        <w:t>Programme C</w:t>
      </w:r>
      <w:r>
        <w:rPr>
          <w:rFonts w:cstheme="minorHAnsi"/>
          <w:lang w:val="en-GB"/>
        </w:rPr>
        <w:t>ycle and</w:t>
      </w:r>
      <w:r w:rsidR="00F94043">
        <w:rPr>
          <w:rFonts w:cstheme="minorHAnsi"/>
          <w:lang w:val="en-GB"/>
        </w:rPr>
        <w:t xml:space="preserve"> prioriti</w:t>
      </w:r>
      <w:r w:rsidR="00E13A80">
        <w:rPr>
          <w:rFonts w:cstheme="minorHAnsi"/>
          <w:lang w:val="en-GB"/>
        </w:rPr>
        <w:t>sed from the onset of the Cycle.</w:t>
      </w:r>
      <w:r w:rsidR="00E26B54">
        <w:rPr>
          <w:rFonts w:cstheme="minorHAnsi"/>
          <w:lang w:val="en-GB"/>
        </w:rPr>
        <w:t xml:space="preserve"> </w:t>
      </w:r>
    </w:p>
    <w:p w14:paraId="2CD24442" w14:textId="561EC48B" w:rsidR="00E711CB" w:rsidRDefault="00E26B54" w:rsidP="00E711CB">
      <w:pPr>
        <w:rPr>
          <w:rFonts w:cstheme="minorHAnsi"/>
          <w:lang w:val="en-GB"/>
        </w:rPr>
      </w:pPr>
      <w:r>
        <w:rPr>
          <w:rFonts w:cstheme="minorHAnsi"/>
          <w:lang w:val="en-GB"/>
        </w:rPr>
        <w:t xml:space="preserve">This does not preclude recognising </w:t>
      </w:r>
      <w:r w:rsidR="00F94043">
        <w:rPr>
          <w:rFonts w:cstheme="minorHAnsi"/>
          <w:lang w:val="en-GB"/>
        </w:rPr>
        <w:t xml:space="preserve">and understanding </w:t>
      </w:r>
      <w:r>
        <w:rPr>
          <w:rFonts w:cstheme="minorHAnsi"/>
          <w:lang w:val="en-GB"/>
        </w:rPr>
        <w:t xml:space="preserve">that </w:t>
      </w:r>
      <w:r w:rsidR="00E711CB">
        <w:rPr>
          <w:rFonts w:cstheme="minorHAnsi"/>
          <w:lang w:val="en-GB"/>
        </w:rPr>
        <w:t xml:space="preserve">participation </w:t>
      </w:r>
      <w:r>
        <w:rPr>
          <w:rFonts w:cstheme="minorHAnsi"/>
          <w:lang w:val="en-GB"/>
        </w:rPr>
        <w:t xml:space="preserve">approaches and outcomes will </w:t>
      </w:r>
      <w:r w:rsidR="00E711CB">
        <w:rPr>
          <w:rFonts w:cstheme="minorHAnsi"/>
          <w:lang w:val="en-GB"/>
        </w:rPr>
        <w:t>look very different</w:t>
      </w:r>
      <w:r>
        <w:rPr>
          <w:rFonts w:cstheme="minorHAnsi"/>
          <w:lang w:val="en-GB"/>
        </w:rPr>
        <w:t xml:space="preserve"> in different </w:t>
      </w:r>
      <w:r w:rsidR="00E711CB">
        <w:rPr>
          <w:rFonts w:cstheme="minorHAnsi"/>
          <w:lang w:val="en-GB"/>
        </w:rPr>
        <w:t>response context</w:t>
      </w:r>
      <w:r>
        <w:rPr>
          <w:rFonts w:cstheme="minorHAnsi"/>
          <w:lang w:val="en-GB"/>
        </w:rPr>
        <w:t>s.</w:t>
      </w:r>
      <w:r w:rsidR="00E711CB">
        <w:rPr>
          <w:rFonts w:cstheme="minorHAnsi"/>
          <w:lang w:val="en-GB"/>
        </w:rPr>
        <w:t xml:space="preserve">   </w:t>
      </w:r>
    </w:p>
    <w:p w14:paraId="0AB0AA4E" w14:textId="28B6BFAD" w:rsidR="00E26B54" w:rsidRPr="00355FB5" w:rsidRDefault="00E26B54" w:rsidP="008606D8">
      <w:pPr>
        <w:spacing w:after="0"/>
        <w:rPr>
          <w:rFonts w:cstheme="minorHAnsi"/>
          <w:b/>
          <w:i/>
          <w:lang w:val="en-GB"/>
        </w:rPr>
      </w:pPr>
      <w:r w:rsidRPr="00355FB5">
        <w:rPr>
          <w:rFonts w:cstheme="minorHAnsi"/>
          <w:b/>
          <w:i/>
          <w:lang w:val="en-GB"/>
        </w:rPr>
        <w:t>Institutional</w:t>
      </w:r>
      <w:r w:rsidR="00F352A8" w:rsidRPr="00355FB5">
        <w:rPr>
          <w:rFonts w:cstheme="minorHAnsi"/>
          <w:b/>
          <w:i/>
          <w:lang w:val="en-GB"/>
        </w:rPr>
        <w:t xml:space="preserve"> set up</w:t>
      </w:r>
    </w:p>
    <w:p w14:paraId="36823B18" w14:textId="34981A6E" w:rsidR="00E26B54" w:rsidRDefault="00F352A8" w:rsidP="00E26B54">
      <w:pPr>
        <w:rPr>
          <w:rFonts w:cstheme="minorHAnsi"/>
          <w:lang w:val="en-GB"/>
        </w:rPr>
      </w:pPr>
      <w:r>
        <w:rPr>
          <w:rFonts w:cstheme="minorHAnsi"/>
          <w:lang w:val="en-GB"/>
        </w:rPr>
        <w:t xml:space="preserve">Effective participation requires flexibility in programming approvals and budgets to ensure adaptability to shifts in needs. </w:t>
      </w:r>
    </w:p>
    <w:p w14:paraId="4A3AD0A4" w14:textId="33016303" w:rsidR="00F94043" w:rsidRDefault="009D4883" w:rsidP="009D4883">
      <w:pPr>
        <w:rPr>
          <w:rFonts w:cstheme="minorHAnsi"/>
          <w:lang w:val="en-GB"/>
        </w:rPr>
      </w:pPr>
      <w:r>
        <w:rPr>
          <w:rFonts w:cstheme="minorHAnsi"/>
          <w:lang w:val="en-GB"/>
        </w:rPr>
        <w:t xml:space="preserve">An organisation is more likely to invest in participation and see positive outcomes if its response design and planning is close to affected people. </w:t>
      </w:r>
    </w:p>
    <w:p w14:paraId="51F71189" w14:textId="2A5208CC" w:rsidR="0012566F" w:rsidRPr="008606D8" w:rsidRDefault="0012566F" w:rsidP="008606D8">
      <w:pPr>
        <w:spacing w:after="0"/>
        <w:rPr>
          <w:rFonts w:cstheme="minorHAnsi"/>
          <w:b/>
          <w:i/>
          <w:lang w:val="en-GB"/>
        </w:rPr>
      </w:pPr>
      <w:r w:rsidRPr="00355FB5">
        <w:rPr>
          <w:rFonts w:cstheme="minorHAnsi"/>
          <w:b/>
          <w:i/>
          <w:lang w:val="en-GB"/>
        </w:rPr>
        <w:t xml:space="preserve">Funding </w:t>
      </w:r>
      <w:r w:rsidR="008974CF" w:rsidRPr="00355FB5">
        <w:rPr>
          <w:rFonts w:cstheme="minorHAnsi"/>
          <w:b/>
          <w:i/>
          <w:lang w:val="en-GB"/>
        </w:rPr>
        <w:t xml:space="preserve">including </w:t>
      </w:r>
      <w:r w:rsidR="00F619D8">
        <w:rPr>
          <w:rFonts w:cstheme="minorHAnsi"/>
          <w:b/>
          <w:i/>
          <w:lang w:val="en-GB"/>
        </w:rPr>
        <w:t xml:space="preserve">flexible </w:t>
      </w:r>
      <w:r w:rsidR="008974CF" w:rsidRPr="00355FB5">
        <w:rPr>
          <w:rFonts w:cstheme="minorHAnsi"/>
          <w:b/>
          <w:i/>
          <w:lang w:val="en-GB"/>
        </w:rPr>
        <w:t>t</w:t>
      </w:r>
      <w:r w:rsidR="000D37A8" w:rsidRPr="00355FB5">
        <w:rPr>
          <w:rFonts w:cstheme="minorHAnsi"/>
          <w:b/>
          <w:i/>
          <w:lang w:val="en-GB"/>
        </w:rPr>
        <w:t>erms and condition</w:t>
      </w:r>
      <w:r w:rsidRPr="00355FB5">
        <w:rPr>
          <w:rFonts w:cstheme="minorHAnsi"/>
          <w:b/>
          <w:i/>
          <w:lang w:val="en-GB"/>
        </w:rPr>
        <w:t>s</w:t>
      </w:r>
    </w:p>
    <w:p w14:paraId="2F7D7143" w14:textId="795FFF7B" w:rsidR="000D37A8" w:rsidRDefault="000D37A8" w:rsidP="007E1512">
      <w:pPr>
        <w:rPr>
          <w:rFonts w:cstheme="minorHAnsi"/>
          <w:lang w:val="en-GB"/>
        </w:rPr>
      </w:pPr>
      <w:r>
        <w:rPr>
          <w:rFonts w:cstheme="minorHAnsi"/>
          <w:lang w:val="en-GB"/>
        </w:rPr>
        <w:t xml:space="preserve">The Grand Bargain Participation Revolution work stream recommendations </w:t>
      </w:r>
      <w:r w:rsidR="00F619D8">
        <w:rPr>
          <w:rFonts w:cstheme="minorHAnsi"/>
          <w:lang w:val="en-GB"/>
        </w:rPr>
        <w:t xml:space="preserve">for action </w:t>
      </w:r>
      <w:r>
        <w:rPr>
          <w:rFonts w:cstheme="minorHAnsi"/>
          <w:lang w:val="en-GB"/>
        </w:rPr>
        <w:t xml:space="preserve">demonstrate the importance of funding and </w:t>
      </w:r>
      <w:r w:rsidR="009D4883">
        <w:rPr>
          <w:rFonts w:cstheme="minorHAnsi"/>
          <w:lang w:val="en-GB"/>
        </w:rPr>
        <w:t xml:space="preserve">flexible </w:t>
      </w:r>
      <w:r w:rsidR="00AB561B">
        <w:rPr>
          <w:rFonts w:cstheme="minorHAnsi"/>
          <w:lang w:val="en-GB"/>
        </w:rPr>
        <w:t>associated terms</w:t>
      </w:r>
      <w:r>
        <w:rPr>
          <w:rFonts w:cstheme="minorHAnsi"/>
          <w:lang w:val="en-GB"/>
        </w:rPr>
        <w:t xml:space="preserve"> and condition</w:t>
      </w:r>
      <w:r w:rsidR="00AB561B">
        <w:rPr>
          <w:rFonts w:cstheme="minorHAnsi"/>
          <w:lang w:val="en-GB"/>
        </w:rPr>
        <w:t>s</w:t>
      </w:r>
      <w:r>
        <w:rPr>
          <w:rFonts w:cstheme="minorHAnsi"/>
          <w:lang w:val="en-GB"/>
        </w:rPr>
        <w:t xml:space="preserve"> to </w:t>
      </w:r>
      <w:r w:rsidR="00F619D8">
        <w:rPr>
          <w:rFonts w:cstheme="minorHAnsi"/>
          <w:lang w:val="en-GB"/>
        </w:rPr>
        <w:t xml:space="preserve">enable and incentivise </w:t>
      </w:r>
      <w:r w:rsidR="009D4883">
        <w:rPr>
          <w:rFonts w:cstheme="minorHAnsi"/>
          <w:lang w:val="en-GB"/>
        </w:rPr>
        <w:t xml:space="preserve">participation </w:t>
      </w:r>
      <w:r>
        <w:rPr>
          <w:rFonts w:cstheme="minorHAnsi"/>
          <w:lang w:val="en-GB"/>
        </w:rPr>
        <w:t xml:space="preserve">throughout </w:t>
      </w:r>
      <w:r w:rsidR="00F352A8">
        <w:rPr>
          <w:rFonts w:cstheme="minorHAnsi"/>
          <w:lang w:val="en-GB"/>
        </w:rPr>
        <w:t xml:space="preserve">the </w:t>
      </w:r>
      <w:r w:rsidR="00F619D8">
        <w:rPr>
          <w:rFonts w:cstheme="minorHAnsi"/>
          <w:lang w:val="en-GB"/>
        </w:rPr>
        <w:t>P</w:t>
      </w:r>
      <w:r w:rsidR="00F352A8">
        <w:rPr>
          <w:rFonts w:cstheme="minorHAnsi"/>
          <w:lang w:val="en-GB"/>
        </w:rPr>
        <w:t xml:space="preserve">rogramme </w:t>
      </w:r>
      <w:r w:rsidR="00F619D8">
        <w:rPr>
          <w:rFonts w:cstheme="minorHAnsi"/>
          <w:lang w:val="en-GB"/>
        </w:rPr>
        <w:t>C</w:t>
      </w:r>
      <w:r w:rsidR="00F352A8">
        <w:rPr>
          <w:rFonts w:cstheme="minorHAnsi"/>
          <w:lang w:val="en-GB"/>
        </w:rPr>
        <w:t xml:space="preserve">ycle. </w:t>
      </w:r>
    </w:p>
    <w:p w14:paraId="28FF60BD" w14:textId="25C7F0AA" w:rsidR="0012566F" w:rsidRDefault="00F619D8" w:rsidP="007E1512">
      <w:pPr>
        <w:rPr>
          <w:rFonts w:cstheme="minorHAnsi"/>
          <w:lang w:val="en-GB"/>
        </w:rPr>
      </w:pPr>
      <w:r>
        <w:rPr>
          <w:rFonts w:cstheme="minorHAnsi"/>
          <w:lang w:val="en-GB"/>
        </w:rPr>
        <w:t xml:space="preserve">Where organisations do not have direct contact and interaction with their donors (when funding is channelled through a “fund-intermediate” for example), it is likely that effective participation will be </w:t>
      </w:r>
      <w:r w:rsidR="006F23BE">
        <w:rPr>
          <w:rFonts w:cstheme="minorHAnsi"/>
          <w:lang w:val="en-GB"/>
        </w:rPr>
        <w:t xml:space="preserve">dis-enabled as the organisation may be discouraged from negotiating approval for changes in implementation plans to adapt programmes </w:t>
      </w:r>
      <w:r w:rsidR="009D4883">
        <w:rPr>
          <w:rFonts w:cstheme="minorHAnsi"/>
          <w:lang w:val="en-GB"/>
        </w:rPr>
        <w:t xml:space="preserve">to affected people’s </w:t>
      </w:r>
      <w:r w:rsidR="006F23BE">
        <w:rPr>
          <w:rFonts w:cstheme="minorHAnsi"/>
          <w:lang w:val="en-GB"/>
        </w:rPr>
        <w:t xml:space="preserve">input. </w:t>
      </w:r>
    </w:p>
    <w:p w14:paraId="301BCCD2" w14:textId="485664DF" w:rsidR="0012566F" w:rsidRPr="00355FB5" w:rsidRDefault="006F23BE" w:rsidP="008606D8">
      <w:pPr>
        <w:spacing w:after="0"/>
        <w:rPr>
          <w:rFonts w:cstheme="minorHAnsi"/>
          <w:b/>
          <w:i/>
          <w:lang w:val="en-GB"/>
        </w:rPr>
      </w:pPr>
      <w:r>
        <w:rPr>
          <w:rFonts w:cstheme="minorHAnsi"/>
          <w:b/>
          <w:i/>
          <w:lang w:val="en-GB"/>
        </w:rPr>
        <w:t>C</w:t>
      </w:r>
      <w:r w:rsidR="00F352A8" w:rsidRPr="00355FB5">
        <w:rPr>
          <w:rFonts w:cstheme="minorHAnsi"/>
          <w:b/>
          <w:i/>
          <w:lang w:val="en-GB"/>
        </w:rPr>
        <w:t>ulture and clarity of expectations for staff</w:t>
      </w:r>
    </w:p>
    <w:p w14:paraId="0896EBFC" w14:textId="4CC9A7D6" w:rsidR="006F23BE" w:rsidRDefault="006F23BE" w:rsidP="00A7379F">
      <w:pPr>
        <w:rPr>
          <w:rFonts w:cstheme="minorHAnsi"/>
          <w:lang w:val="en-GB"/>
        </w:rPr>
      </w:pPr>
      <w:r>
        <w:rPr>
          <w:rFonts w:cstheme="minorHAnsi"/>
          <w:lang w:val="en-GB"/>
        </w:rPr>
        <w:t>P</w:t>
      </w:r>
      <w:r w:rsidRPr="00A55D1C">
        <w:rPr>
          <w:rFonts w:cstheme="minorHAnsi"/>
          <w:lang w:val="en-GB"/>
        </w:rPr>
        <w:t>romo</w:t>
      </w:r>
      <w:r>
        <w:rPr>
          <w:rFonts w:cstheme="minorHAnsi"/>
          <w:lang w:val="en-GB"/>
        </w:rPr>
        <w:t>ting</w:t>
      </w:r>
      <w:r w:rsidRPr="00A55D1C">
        <w:rPr>
          <w:rFonts w:cstheme="minorHAnsi"/>
          <w:lang w:val="en-GB"/>
        </w:rPr>
        <w:t xml:space="preserve"> a</w:t>
      </w:r>
      <w:r>
        <w:rPr>
          <w:rFonts w:cstheme="minorHAnsi"/>
          <w:lang w:val="en-GB"/>
        </w:rPr>
        <w:t xml:space="preserve">n organisation </w:t>
      </w:r>
      <w:r w:rsidRPr="00A55D1C">
        <w:rPr>
          <w:rFonts w:ascii="Arial" w:hAnsi="Arial" w:cs="Arial"/>
          <w:sz w:val="20"/>
          <w:szCs w:val="20"/>
        </w:rPr>
        <w:t>culture of acceptance of failure and</w:t>
      </w:r>
      <w:r>
        <w:rPr>
          <w:rFonts w:ascii="Arial" w:hAnsi="Arial" w:cs="Arial"/>
          <w:sz w:val="20"/>
          <w:szCs w:val="20"/>
        </w:rPr>
        <w:t xml:space="preserve"> of</w:t>
      </w:r>
      <w:r w:rsidRPr="00A55D1C">
        <w:rPr>
          <w:rFonts w:ascii="Arial" w:hAnsi="Arial" w:cs="Arial"/>
          <w:sz w:val="20"/>
          <w:szCs w:val="20"/>
        </w:rPr>
        <w:t xml:space="preserve"> negative feedback from affected people</w:t>
      </w:r>
      <w:r>
        <w:rPr>
          <w:rFonts w:ascii="Arial" w:hAnsi="Arial" w:cs="Arial"/>
          <w:sz w:val="20"/>
          <w:szCs w:val="20"/>
        </w:rPr>
        <w:t xml:space="preserve"> </w:t>
      </w:r>
      <w:r>
        <w:rPr>
          <w:rFonts w:cstheme="minorHAnsi"/>
          <w:lang w:val="en-GB"/>
        </w:rPr>
        <w:t xml:space="preserve">and </w:t>
      </w:r>
      <w:r w:rsidRPr="00A55D1C">
        <w:rPr>
          <w:rFonts w:cstheme="minorHAnsi"/>
          <w:lang w:val="en-GB"/>
        </w:rPr>
        <w:t>inc</w:t>
      </w:r>
      <w:r>
        <w:rPr>
          <w:rFonts w:cstheme="minorHAnsi"/>
          <w:lang w:val="en-GB"/>
        </w:rPr>
        <w:t>luding</w:t>
      </w:r>
      <w:r w:rsidRPr="00A55D1C">
        <w:rPr>
          <w:rFonts w:cstheme="minorHAnsi"/>
          <w:lang w:val="en-GB"/>
        </w:rPr>
        <w:t xml:space="preserve"> responsiveness to feedback as a criterion in recruitment and performance management systems</w:t>
      </w:r>
      <w:r>
        <w:rPr>
          <w:rFonts w:cstheme="minorHAnsi"/>
          <w:lang w:val="en-GB"/>
        </w:rPr>
        <w:t xml:space="preserve"> are essential to progress effective participation. </w:t>
      </w:r>
    </w:p>
    <w:p w14:paraId="515EF203" w14:textId="4FDE3AB8" w:rsidR="00A55D1C" w:rsidRDefault="00A7379F" w:rsidP="006F23BE">
      <w:pPr>
        <w:rPr>
          <w:rFonts w:cstheme="minorHAnsi"/>
          <w:lang w:val="en-GB"/>
        </w:rPr>
      </w:pPr>
      <w:r>
        <w:rPr>
          <w:rFonts w:cstheme="minorHAnsi"/>
          <w:lang w:val="en-GB"/>
        </w:rPr>
        <w:t>The Grand Bargain, with its overarching focus on collaboration and transparency is an attempt to get donors and aid organisatio</w:t>
      </w:r>
      <w:r w:rsidR="006F23BE">
        <w:rPr>
          <w:rFonts w:cstheme="minorHAnsi"/>
          <w:lang w:val="en-GB"/>
        </w:rPr>
        <w:t xml:space="preserve">ns to work together to address humanitarian sector-wide negative practices and culture. </w:t>
      </w:r>
    </w:p>
    <w:p w14:paraId="45658FB9" w14:textId="3681DED1" w:rsidR="008974CF" w:rsidRPr="00355FB5" w:rsidRDefault="008974CF" w:rsidP="008606D8">
      <w:pPr>
        <w:spacing w:after="0"/>
        <w:rPr>
          <w:rFonts w:cstheme="minorHAnsi"/>
          <w:b/>
          <w:i/>
          <w:lang w:val="en-GB"/>
        </w:rPr>
      </w:pPr>
      <w:r w:rsidRPr="00355FB5">
        <w:rPr>
          <w:rFonts w:cstheme="minorHAnsi"/>
          <w:b/>
          <w:i/>
          <w:lang w:val="en-GB"/>
        </w:rPr>
        <w:t>Commitment to coordination and collaboration with other stakeholders</w:t>
      </w:r>
    </w:p>
    <w:p w14:paraId="64477735" w14:textId="6AC60AD6" w:rsidR="008974CF" w:rsidRDefault="008974CF" w:rsidP="008974CF">
      <w:pPr>
        <w:rPr>
          <w:rFonts w:cstheme="minorHAnsi"/>
          <w:lang w:val="en-GB"/>
        </w:rPr>
      </w:pPr>
      <w:r>
        <w:rPr>
          <w:rFonts w:cstheme="minorHAnsi"/>
          <w:lang w:val="en-GB"/>
        </w:rPr>
        <w:t>The more an organisation is committed to collaboration</w:t>
      </w:r>
      <w:r w:rsidR="006F23BE">
        <w:rPr>
          <w:rFonts w:cstheme="minorHAnsi"/>
          <w:lang w:val="en-GB"/>
        </w:rPr>
        <w:t xml:space="preserve"> and coordination</w:t>
      </w:r>
      <w:r>
        <w:rPr>
          <w:rFonts w:cstheme="minorHAnsi"/>
          <w:lang w:val="en-GB"/>
        </w:rPr>
        <w:t xml:space="preserve">, the more likely it is to be open to hearing that affected people have humanitarian needs that it cannot address and seek to </w:t>
      </w:r>
      <w:r w:rsidR="006F23BE">
        <w:rPr>
          <w:rFonts w:cstheme="minorHAnsi"/>
          <w:lang w:val="en-GB"/>
        </w:rPr>
        <w:t xml:space="preserve">collaborate with those who </w:t>
      </w:r>
      <w:r>
        <w:rPr>
          <w:rFonts w:cstheme="minorHAnsi"/>
          <w:lang w:val="en-GB"/>
        </w:rPr>
        <w:t xml:space="preserve">have the mandate and capacity to act. </w:t>
      </w:r>
    </w:p>
    <w:p w14:paraId="5300AEFF" w14:textId="4F73703B" w:rsidR="0012566F" w:rsidRPr="00355FB5" w:rsidRDefault="0012566F" w:rsidP="008606D8">
      <w:pPr>
        <w:spacing w:after="0"/>
        <w:rPr>
          <w:rFonts w:cstheme="minorHAnsi"/>
          <w:b/>
          <w:i/>
          <w:lang w:val="en-GB"/>
        </w:rPr>
      </w:pPr>
      <w:r w:rsidRPr="00355FB5">
        <w:rPr>
          <w:rFonts w:cstheme="minorHAnsi"/>
          <w:b/>
          <w:i/>
          <w:lang w:val="en-GB"/>
        </w:rPr>
        <w:t>In</w:t>
      </w:r>
      <w:r w:rsidR="009D4883">
        <w:rPr>
          <w:rFonts w:cstheme="minorHAnsi"/>
          <w:b/>
          <w:i/>
          <w:lang w:val="en-GB"/>
        </w:rPr>
        <w:t>-</w:t>
      </w:r>
      <w:r w:rsidRPr="00355FB5">
        <w:rPr>
          <w:rFonts w:cstheme="minorHAnsi"/>
          <w:b/>
          <w:i/>
          <w:lang w:val="en-GB"/>
        </w:rPr>
        <w:t>country coordinated</w:t>
      </w:r>
      <w:r w:rsidR="009D4883">
        <w:rPr>
          <w:rFonts w:cstheme="minorHAnsi"/>
          <w:b/>
          <w:i/>
          <w:lang w:val="en-GB"/>
        </w:rPr>
        <w:t xml:space="preserve"> participation</w:t>
      </w:r>
      <w:r w:rsidRPr="00355FB5">
        <w:rPr>
          <w:rFonts w:cstheme="minorHAnsi"/>
          <w:b/>
          <w:i/>
          <w:lang w:val="en-GB"/>
        </w:rPr>
        <w:t xml:space="preserve"> mechanism(s)</w:t>
      </w:r>
    </w:p>
    <w:p w14:paraId="72C0BF7D" w14:textId="77777777" w:rsidR="009D4883" w:rsidRDefault="006F23BE" w:rsidP="0003514E">
      <w:pPr>
        <w:rPr>
          <w:rFonts w:cstheme="minorHAnsi"/>
        </w:rPr>
      </w:pPr>
      <w:r>
        <w:rPr>
          <w:rFonts w:cstheme="minorHAnsi"/>
        </w:rPr>
        <w:t xml:space="preserve">This SCHR </w:t>
      </w:r>
      <w:r w:rsidR="008601B9">
        <w:rPr>
          <w:rFonts w:cstheme="minorHAnsi"/>
        </w:rPr>
        <w:t xml:space="preserve">overview of participation practices </w:t>
      </w:r>
      <w:r w:rsidR="00355FB5">
        <w:rPr>
          <w:rFonts w:cstheme="minorHAnsi"/>
        </w:rPr>
        <w:t xml:space="preserve">may </w:t>
      </w:r>
      <w:r w:rsidR="008601B9">
        <w:rPr>
          <w:rFonts w:cstheme="minorHAnsi"/>
        </w:rPr>
        <w:t>indicate that organisations</w:t>
      </w:r>
      <w:r w:rsidR="00355FB5">
        <w:rPr>
          <w:rFonts w:cstheme="minorHAnsi"/>
        </w:rPr>
        <w:t xml:space="preserve"> find it easier to invest in </w:t>
      </w:r>
      <w:r w:rsidR="008601B9">
        <w:rPr>
          <w:rFonts w:cstheme="minorHAnsi"/>
        </w:rPr>
        <w:t xml:space="preserve">participation in contexts </w:t>
      </w:r>
      <w:r w:rsidR="009D4883">
        <w:rPr>
          <w:rFonts w:cstheme="minorHAnsi"/>
        </w:rPr>
        <w:t xml:space="preserve">with already existing coordinated </w:t>
      </w:r>
      <w:r>
        <w:rPr>
          <w:rFonts w:cstheme="minorHAnsi"/>
        </w:rPr>
        <w:t xml:space="preserve">participation initiatives </w:t>
      </w:r>
      <w:r w:rsidR="008601B9">
        <w:rPr>
          <w:rFonts w:cstheme="minorHAnsi"/>
        </w:rPr>
        <w:t>(such as in Nepal, Haiti or The Phi</w:t>
      </w:r>
      <w:r w:rsidR="00890832">
        <w:rPr>
          <w:rFonts w:cstheme="minorHAnsi"/>
        </w:rPr>
        <w:t>lippines</w:t>
      </w:r>
      <w:r w:rsidR="009D4883">
        <w:rPr>
          <w:rFonts w:cstheme="minorHAnsi"/>
        </w:rPr>
        <w:t xml:space="preserve"> for example</w:t>
      </w:r>
      <w:r w:rsidR="008601B9">
        <w:rPr>
          <w:rFonts w:cstheme="minorHAnsi"/>
        </w:rPr>
        <w:t>)</w:t>
      </w:r>
      <w:r w:rsidR="00355FB5">
        <w:rPr>
          <w:rFonts w:cstheme="minorHAnsi"/>
        </w:rPr>
        <w:t xml:space="preserve">. </w:t>
      </w:r>
    </w:p>
    <w:p w14:paraId="7DF630AF" w14:textId="33983F4A" w:rsidR="008601B9" w:rsidRPr="008D66FA" w:rsidRDefault="00890832" w:rsidP="0003514E">
      <w:pPr>
        <w:rPr>
          <w:rFonts w:ascii="Calibri" w:hAnsi="Calibri" w:cs="Calibri"/>
          <w:color w:val="000000"/>
        </w:rPr>
      </w:pPr>
      <w:r>
        <w:rPr>
          <w:rFonts w:cstheme="minorHAnsi"/>
        </w:rPr>
        <w:t xml:space="preserve">This begs the question of whether </w:t>
      </w:r>
      <w:r w:rsidR="00355FB5">
        <w:rPr>
          <w:rFonts w:cstheme="minorHAnsi"/>
        </w:rPr>
        <w:t>the establishment of a coordinated initiative in support of participation</w:t>
      </w:r>
      <w:r>
        <w:rPr>
          <w:rFonts w:cstheme="minorHAnsi"/>
        </w:rPr>
        <w:t xml:space="preserve"> </w:t>
      </w:r>
      <w:r w:rsidR="00355FB5">
        <w:rPr>
          <w:rFonts w:cstheme="minorHAnsi"/>
        </w:rPr>
        <w:t>incentivize</w:t>
      </w:r>
      <w:r>
        <w:rPr>
          <w:rFonts w:cstheme="minorHAnsi"/>
        </w:rPr>
        <w:t>s</w:t>
      </w:r>
      <w:r w:rsidR="00355FB5">
        <w:rPr>
          <w:rFonts w:cstheme="minorHAnsi"/>
        </w:rPr>
        <w:t xml:space="preserve"> greater consideration and investment </w:t>
      </w:r>
      <w:r w:rsidR="00355FB5" w:rsidRPr="008D66FA">
        <w:rPr>
          <w:rFonts w:ascii="Calibri" w:hAnsi="Calibri" w:cs="Calibri"/>
          <w:color w:val="000000"/>
        </w:rPr>
        <w:t>in participatio</w:t>
      </w:r>
      <w:r w:rsidRPr="008D66FA">
        <w:rPr>
          <w:rFonts w:ascii="Calibri" w:hAnsi="Calibri" w:cs="Calibri"/>
          <w:color w:val="000000"/>
        </w:rPr>
        <w:t xml:space="preserve">n for individual organisations. </w:t>
      </w:r>
      <w:r w:rsidR="00355FB5" w:rsidRPr="008D66FA">
        <w:rPr>
          <w:rFonts w:ascii="Calibri" w:hAnsi="Calibri" w:cs="Calibri"/>
          <w:color w:val="000000"/>
        </w:rPr>
        <w:t xml:space="preserve">If so, why and how? </w:t>
      </w:r>
    </w:p>
    <w:p w14:paraId="0EB6B233" w14:textId="10E24706" w:rsidR="009D4883" w:rsidRDefault="009D4883" w:rsidP="009D4883">
      <w:pPr>
        <w:pStyle w:val="ListParagraph"/>
        <w:ind w:left="360"/>
        <w:rPr>
          <w:rFonts w:asciiTheme="minorHAnsi" w:eastAsiaTheme="minorHAnsi" w:hAnsiTheme="minorHAnsi" w:cstheme="minorBidi"/>
          <w:b/>
          <w:bCs/>
          <w:sz w:val="28"/>
          <w:szCs w:val="28"/>
          <w:lang w:val="en-GB" w:eastAsia="en-US"/>
        </w:rPr>
      </w:pPr>
    </w:p>
    <w:p w14:paraId="53CB6E78" w14:textId="77777777" w:rsidR="009D4883" w:rsidRDefault="009D4883" w:rsidP="009D4883">
      <w:pPr>
        <w:pStyle w:val="ListParagraph"/>
        <w:ind w:left="360"/>
        <w:rPr>
          <w:rFonts w:asciiTheme="minorHAnsi" w:eastAsiaTheme="minorHAnsi" w:hAnsiTheme="minorHAnsi" w:cstheme="minorBidi"/>
          <w:b/>
          <w:bCs/>
          <w:sz w:val="28"/>
          <w:szCs w:val="28"/>
          <w:lang w:val="en-GB" w:eastAsia="en-US"/>
        </w:rPr>
      </w:pPr>
    </w:p>
    <w:p w14:paraId="1D1E8A03" w14:textId="6966256D" w:rsidR="005C5F59" w:rsidRPr="00355FB5" w:rsidRDefault="00355FB5" w:rsidP="00355FB5">
      <w:pPr>
        <w:pStyle w:val="ListParagraph"/>
        <w:numPr>
          <w:ilvl w:val="0"/>
          <w:numId w:val="1"/>
        </w:numPr>
        <w:rPr>
          <w:rFonts w:asciiTheme="minorHAnsi" w:eastAsiaTheme="minorHAnsi" w:hAnsiTheme="minorHAnsi" w:cstheme="minorBidi"/>
          <w:b/>
          <w:bCs/>
          <w:sz w:val="28"/>
          <w:szCs w:val="28"/>
          <w:lang w:val="en-GB" w:eastAsia="en-US"/>
        </w:rPr>
      </w:pPr>
      <w:r w:rsidRPr="00355FB5">
        <w:rPr>
          <w:rFonts w:asciiTheme="minorHAnsi" w:eastAsiaTheme="minorHAnsi" w:hAnsiTheme="minorHAnsi" w:cstheme="minorBidi"/>
          <w:b/>
          <w:bCs/>
          <w:sz w:val="28"/>
          <w:szCs w:val="28"/>
          <w:lang w:val="en-GB" w:eastAsia="en-US"/>
        </w:rPr>
        <w:lastRenderedPageBreak/>
        <w:t>Conclusion</w:t>
      </w:r>
    </w:p>
    <w:p w14:paraId="3B35270B" w14:textId="77777777" w:rsidR="008D66FA" w:rsidRPr="008D66FA" w:rsidRDefault="008D66FA" w:rsidP="008D66FA">
      <w:pPr>
        <w:spacing w:after="0"/>
        <w:rPr>
          <w:rFonts w:cstheme="minorHAnsi"/>
          <w:lang w:val="en-GB"/>
        </w:rPr>
      </w:pPr>
    </w:p>
    <w:p w14:paraId="502102C4" w14:textId="34718505" w:rsidR="00523A79" w:rsidRDefault="00355FB5" w:rsidP="006C20EB">
      <w:pPr>
        <w:spacing w:after="160" w:line="259" w:lineRule="auto"/>
        <w:rPr>
          <w:rFonts w:ascii="Calibri" w:hAnsi="Calibri" w:cs="Calibri"/>
          <w:color w:val="000000"/>
        </w:rPr>
      </w:pPr>
      <w:r w:rsidRPr="006C20EB">
        <w:rPr>
          <w:rFonts w:ascii="Calibri" w:hAnsi="Calibri" w:cs="Calibri"/>
          <w:color w:val="000000"/>
        </w:rPr>
        <w:t xml:space="preserve">This </w:t>
      </w:r>
      <w:r w:rsidR="008D66FA" w:rsidRPr="006C20EB">
        <w:rPr>
          <w:rFonts w:ascii="Calibri" w:hAnsi="Calibri" w:cs="Calibri"/>
          <w:color w:val="000000"/>
        </w:rPr>
        <w:t xml:space="preserve">overview </w:t>
      </w:r>
      <w:r w:rsidR="00523A79">
        <w:rPr>
          <w:rFonts w:ascii="Calibri" w:hAnsi="Calibri" w:cs="Calibri"/>
          <w:color w:val="000000"/>
        </w:rPr>
        <w:t>has shown</w:t>
      </w:r>
      <w:r w:rsidRPr="006C20EB">
        <w:rPr>
          <w:rFonts w:ascii="Calibri" w:hAnsi="Calibri" w:cs="Calibri"/>
          <w:color w:val="000000"/>
        </w:rPr>
        <w:t xml:space="preserve"> the limits of </w:t>
      </w:r>
      <w:r w:rsidR="008D66FA" w:rsidRPr="006C20EB">
        <w:rPr>
          <w:rFonts w:ascii="Calibri" w:hAnsi="Calibri" w:cs="Calibri"/>
          <w:color w:val="000000"/>
        </w:rPr>
        <w:t>the SCHR organisations</w:t>
      </w:r>
      <w:r w:rsidR="00523A79">
        <w:rPr>
          <w:rFonts w:ascii="Calibri" w:hAnsi="Calibri" w:cs="Calibri"/>
          <w:color w:val="000000"/>
        </w:rPr>
        <w:t xml:space="preserve">’ </w:t>
      </w:r>
      <w:r w:rsidR="00523A79" w:rsidRPr="006C20EB">
        <w:rPr>
          <w:rFonts w:ascii="Calibri" w:hAnsi="Calibri" w:cs="Calibri"/>
          <w:color w:val="000000"/>
        </w:rPr>
        <w:t>current reporting focus</w:t>
      </w:r>
      <w:r w:rsidR="008D66FA" w:rsidRPr="006C20EB">
        <w:rPr>
          <w:rFonts w:ascii="Calibri" w:hAnsi="Calibri" w:cs="Calibri"/>
          <w:color w:val="000000"/>
        </w:rPr>
        <w:t xml:space="preserve"> </w:t>
      </w:r>
      <w:r w:rsidRPr="006C20EB">
        <w:rPr>
          <w:rFonts w:ascii="Calibri" w:hAnsi="Calibri" w:cs="Calibri"/>
          <w:color w:val="000000"/>
        </w:rPr>
        <w:t xml:space="preserve">in </w:t>
      </w:r>
      <w:r w:rsidR="008D66FA" w:rsidRPr="006C20EB">
        <w:rPr>
          <w:rFonts w:ascii="Calibri" w:hAnsi="Calibri" w:cs="Calibri"/>
          <w:color w:val="000000"/>
        </w:rPr>
        <w:t xml:space="preserve">relation to participation. </w:t>
      </w:r>
      <w:r w:rsidR="00523A79">
        <w:rPr>
          <w:rFonts w:ascii="Calibri" w:hAnsi="Calibri" w:cs="Calibri"/>
          <w:color w:val="000000"/>
        </w:rPr>
        <w:t>T</w:t>
      </w:r>
      <w:r w:rsidRPr="006C20EB">
        <w:rPr>
          <w:rFonts w:ascii="Calibri" w:hAnsi="Calibri" w:cs="Calibri"/>
          <w:color w:val="000000"/>
        </w:rPr>
        <w:t xml:space="preserve">he fact </w:t>
      </w:r>
      <w:r w:rsidR="00523A79">
        <w:rPr>
          <w:rFonts w:ascii="Calibri" w:hAnsi="Calibri" w:cs="Calibri"/>
          <w:color w:val="000000"/>
        </w:rPr>
        <w:t>though</w:t>
      </w:r>
      <w:r w:rsidR="000B7BF5">
        <w:rPr>
          <w:rFonts w:ascii="Calibri" w:hAnsi="Calibri" w:cs="Calibri"/>
          <w:color w:val="000000"/>
        </w:rPr>
        <w:t>,</w:t>
      </w:r>
      <w:r w:rsidR="00523A79">
        <w:rPr>
          <w:rFonts w:ascii="Calibri" w:hAnsi="Calibri" w:cs="Calibri"/>
          <w:color w:val="000000"/>
        </w:rPr>
        <w:t xml:space="preserve"> </w:t>
      </w:r>
      <w:r w:rsidRPr="006C20EB">
        <w:rPr>
          <w:rFonts w:ascii="Calibri" w:hAnsi="Calibri" w:cs="Calibri"/>
          <w:color w:val="000000"/>
        </w:rPr>
        <w:t xml:space="preserve">that </w:t>
      </w:r>
      <w:r w:rsidR="008D66FA" w:rsidRPr="006C20EB">
        <w:rPr>
          <w:rFonts w:ascii="Calibri" w:hAnsi="Calibri" w:cs="Calibri"/>
          <w:color w:val="000000"/>
        </w:rPr>
        <w:t>so little of what is bein</w:t>
      </w:r>
      <w:r w:rsidR="000E71FF" w:rsidRPr="006C20EB">
        <w:rPr>
          <w:rFonts w:ascii="Calibri" w:hAnsi="Calibri" w:cs="Calibri"/>
          <w:color w:val="000000"/>
        </w:rPr>
        <w:t xml:space="preserve">g reported </w:t>
      </w:r>
      <w:r w:rsidR="00523A79">
        <w:rPr>
          <w:rFonts w:ascii="Calibri" w:hAnsi="Calibri" w:cs="Calibri"/>
          <w:color w:val="000000"/>
        </w:rPr>
        <w:t xml:space="preserve">on </w:t>
      </w:r>
      <w:r w:rsidR="000E71FF" w:rsidRPr="006C20EB">
        <w:rPr>
          <w:rFonts w:ascii="Calibri" w:hAnsi="Calibri" w:cs="Calibri"/>
          <w:color w:val="000000"/>
        </w:rPr>
        <w:t>refers to what</w:t>
      </w:r>
      <w:r w:rsidR="008D66FA" w:rsidRPr="006C20EB">
        <w:rPr>
          <w:rFonts w:ascii="Calibri" w:hAnsi="Calibri" w:cs="Calibri"/>
          <w:color w:val="000000"/>
        </w:rPr>
        <w:t xml:space="preserve"> organisations are hearing </w:t>
      </w:r>
      <w:r w:rsidRPr="006C20EB">
        <w:rPr>
          <w:rFonts w:ascii="Calibri" w:hAnsi="Calibri" w:cs="Calibri"/>
          <w:color w:val="000000"/>
        </w:rPr>
        <w:t xml:space="preserve">from affected people and how this is impacting on </w:t>
      </w:r>
      <w:r w:rsidR="008D66FA" w:rsidRPr="006C20EB">
        <w:rPr>
          <w:rFonts w:ascii="Calibri" w:hAnsi="Calibri" w:cs="Calibri"/>
          <w:color w:val="000000"/>
        </w:rPr>
        <w:t xml:space="preserve">their </w:t>
      </w:r>
      <w:r w:rsidRPr="006C20EB">
        <w:rPr>
          <w:rFonts w:ascii="Calibri" w:hAnsi="Calibri" w:cs="Calibri"/>
          <w:color w:val="000000"/>
        </w:rPr>
        <w:t xml:space="preserve">decision – making, doesn’t mean that </w:t>
      </w:r>
      <w:r w:rsidR="008D66FA" w:rsidRPr="006C20EB">
        <w:rPr>
          <w:rFonts w:ascii="Calibri" w:hAnsi="Calibri" w:cs="Calibri"/>
          <w:color w:val="000000"/>
        </w:rPr>
        <w:t>organisations are not proactively seeking, processing</w:t>
      </w:r>
      <w:r w:rsidR="000E71FF" w:rsidRPr="006C20EB">
        <w:rPr>
          <w:rFonts w:ascii="Calibri" w:hAnsi="Calibri" w:cs="Calibri"/>
          <w:color w:val="000000"/>
        </w:rPr>
        <w:t xml:space="preserve">, </w:t>
      </w:r>
      <w:r w:rsidR="008D66FA" w:rsidRPr="006C20EB">
        <w:rPr>
          <w:rFonts w:ascii="Calibri" w:hAnsi="Calibri" w:cs="Calibri"/>
          <w:color w:val="000000"/>
        </w:rPr>
        <w:t>analysing</w:t>
      </w:r>
      <w:r w:rsidR="000E71FF" w:rsidRPr="006C20EB">
        <w:rPr>
          <w:rFonts w:ascii="Calibri" w:hAnsi="Calibri" w:cs="Calibri"/>
          <w:color w:val="000000"/>
        </w:rPr>
        <w:t xml:space="preserve"> and acting on</w:t>
      </w:r>
      <w:r w:rsidR="008D66FA" w:rsidRPr="006C20EB">
        <w:rPr>
          <w:rFonts w:ascii="Calibri" w:hAnsi="Calibri" w:cs="Calibri"/>
          <w:color w:val="000000"/>
        </w:rPr>
        <w:t xml:space="preserve"> views and perspectives from affected people</w:t>
      </w:r>
      <w:r w:rsidR="000B7BF5">
        <w:rPr>
          <w:rFonts w:ascii="Calibri" w:hAnsi="Calibri" w:cs="Calibri"/>
          <w:color w:val="000000"/>
        </w:rPr>
        <w:t xml:space="preserve">. It </w:t>
      </w:r>
      <w:r w:rsidR="000E71FF" w:rsidRPr="006C20EB">
        <w:rPr>
          <w:rFonts w:ascii="Calibri" w:hAnsi="Calibri" w:cs="Calibri"/>
          <w:color w:val="000000"/>
        </w:rPr>
        <w:t xml:space="preserve">only </w:t>
      </w:r>
      <w:r w:rsidR="000B7BF5">
        <w:rPr>
          <w:rFonts w:ascii="Calibri" w:hAnsi="Calibri" w:cs="Calibri"/>
          <w:color w:val="000000"/>
        </w:rPr>
        <w:t xml:space="preserve">means </w:t>
      </w:r>
      <w:r w:rsidR="000E71FF" w:rsidRPr="006C20EB">
        <w:rPr>
          <w:rFonts w:ascii="Calibri" w:hAnsi="Calibri" w:cs="Calibri"/>
          <w:color w:val="000000"/>
        </w:rPr>
        <w:t xml:space="preserve">that they are not </w:t>
      </w:r>
      <w:r w:rsidRPr="006C20EB">
        <w:rPr>
          <w:rFonts w:ascii="Calibri" w:hAnsi="Calibri" w:cs="Calibri"/>
          <w:color w:val="000000"/>
        </w:rPr>
        <w:t xml:space="preserve">prioritising </w:t>
      </w:r>
      <w:r w:rsidR="000E71FF" w:rsidRPr="006C20EB">
        <w:rPr>
          <w:rFonts w:ascii="Calibri" w:hAnsi="Calibri" w:cs="Calibri"/>
          <w:color w:val="000000"/>
        </w:rPr>
        <w:t xml:space="preserve">this in their </w:t>
      </w:r>
      <w:r w:rsidRPr="006C20EB">
        <w:rPr>
          <w:rFonts w:ascii="Calibri" w:hAnsi="Calibri" w:cs="Calibri"/>
          <w:color w:val="000000"/>
        </w:rPr>
        <w:t>reporting</w:t>
      </w:r>
      <w:r w:rsidR="000E71FF" w:rsidRPr="006C20EB">
        <w:rPr>
          <w:vertAlign w:val="superscript"/>
        </w:rPr>
        <w:footnoteReference w:id="6"/>
      </w:r>
      <w:r w:rsidR="006A2415">
        <w:rPr>
          <w:rFonts w:ascii="Calibri" w:hAnsi="Calibri" w:cs="Calibri"/>
          <w:color w:val="000000"/>
        </w:rPr>
        <w:t xml:space="preserve">. </w:t>
      </w:r>
      <w:r w:rsidR="000B7BF5">
        <w:rPr>
          <w:rFonts w:ascii="Calibri" w:hAnsi="Calibri" w:cs="Calibri"/>
          <w:color w:val="000000"/>
        </w:rPr>
        <w:t xml:space="preserve">CHS </w:t>
      </w:r>
      <w:r w:rsidR="006C20EB">
        <w:rPr>
          <w:rFonts w:ascii="Calibri" w:hAnsi="Calibri" w:cs="Calibri"/>
          <w:color w:val="000000"/>
        </w:rPr>
        <w:t xml:space="preserve">third </w:t>
      </w:r>
      <w:r w:rsidR="000B7BF5">
        <w:rPr>
          <w:rFonts w:ascii="Calibri" w:hAnsi="Calibri" w:cs="Calibri"/>
          <w:color w:val="000000"/>
        </w:rPr>
        <w:t>-</w:t>
      </w:r>
      <w:r w:rsidR="006C20EB">
        <w:rPr>
          <w:rFonts w:ascii="Calibri" w:hAnsi="Calibri" w:cs="Calibri"/>
          <w:color w:val="000000"/>
        </w:rPr>
        <w:t>party verification reports</w:t>
      </w:r>
      <w:r w:rsidR="00523A79">
        <w:rPr>
          <w:rFonts w:ascii="Calibri" w:hAnsi="Calibri" w:cs="Calibri"/>
          <w:color w:val="000000"/>
        </w:rPr>
        <w:t xml:space="preserve"> </w:t>
      </w:r>
      <w:r w:rsidR="006A2415">
        <w:rPr>
          <w:rFonts w:ascii="Calibri" w:hAnsi="Calibri" w:cs="Calibri"/>
          <w:color w:val="000000"/>
        </w:rPr>
        <w:t xml:space="preserve">confirm </w:t>
      </w:r>
      <w:r w:rsidR="00523A79">
        <w:rPr>
          <w:rFonts w:ascii="Calibri" w:hAnsi="Calibri" w:cs="Calibri"/>
          <w:color w:val="000000"/>
        </w:rPr>
        <w:t xml:space="preserve">that </w:t>
      </w:r>
      <w:r w:rsidR="006C20EB">
        <w:rPr>
          <w:rFonts w:ascii="Calibri" w:hAnsi="Calibri" w:cs="Calibri"/>
          <w:color w:val="000000"/>
        </w:rPr>
        <w:t xml:space="preserve">SCHR organisations are </w:t>
      </w:r>
      <w:r w:rsidR="006C20EB" w:rsidRPr="006C20EB">
        <w:rPr>
          <w:rFonts w:ascii="Calibri" w:hAnsi="Calibri" w:cs="Calibri"/>
          <w:color w:val="000000"/>
        </w:rPr>
        <w:t xml:space="preserve">doing a lot more than what </w:t>
      </w:r>
      <w:r w:rsidR="006C20EB">
        <w:rPr>
          <w:rFonts w:ascii="Calibri" w:hAnsi="Calibri" w:cs="Calibri"/>
          <w:color w:val="000000"/>
        </w:rPr>
        <w:t xml:space="preserve">they are </w:t>
      </w:r>
      <w:r w:rsidR="006C20EB" w:rsidRPr="006C20EB">
        <w:rPr>
          <w:rFonts w:ascii="Calibri" w:hAnsi="Calibri" w:cs="Calibri"/>
          <w:color w:val="000000"/>
        </w:rPr>
        <w:t>reporting</w:t>
      </w:r>
      <w:r w:rsidR="006C20EB">
        <w:rPr>
          <w:rFonts w:ascii="Calibri" w:hAnsi="Calibri" w:cs="Calibri"/>
          <w:color w:val="000000"/>
        </w:rPr>
        <w:t>.</w:t>
      </w:r>
      <w:r w:rsidR="006A2415">
        <w:rPr>
          <w:rFonts w:ascii="Calibri" w:hAnsi="Calibri" w:cs="Calibri"/>
          <w:color w:val="000000"/>
        </w:rPr>
        <w:t xml:space="preserve"> </w:t>
      </w:r>
      <w:r w:rsidR="00523A79">
        <w:rPr>
          <w:rFonts w:ascii="Calibri" w:hAnsi="Calibri" w:cs="Calibri"/>
          <w:color w:val="000000"/>
        </w:rPr>
        <w:t xml:space="preserve">Nevertheless, </w:t>
      </w:r>
      <w:r w:rsidR="006C20EB">
        <w:rPr>
          <w:rFonts w:ascii="Calibri" w:hAnsi="Calibri" w:cs="Calibri"/>
          <w:color w:val="000000"/>
        </w:rPr>
        <w:t xml:space="preserve">the </w:t>
      </w:r>
      <w:r w:rsidR="006C20EB" w:rsidRPr="006C20EB">
        <w:rPr>
          <w:rFonts w:ascii="Calibri" w:hAnsi="Calibri" w:cs="Calibri"/>
          <w:color w:val="000000"/>
        </w:rPr>
        <w:t xml:space="preserve">limited reporting </w:t>
      </w:r>
      <w:r w:rsidR="00523A79">
        <w:rPr>
          <w:rFonts w:ascii="Calibri" w:hAnsi="Calibri" w:cs="Calibri"/>
          <w:color w:val="000000"/>
        </w:rPr>
        <w:t xml:space="preserve">does </w:t>
      </w:r>
      <w:r w:rsidR="006C20EB" w:rsidRPr="006C20EB">
        <w:rPr>
          <w:rFonts w:ascii="Calibri" w:hAnsi="Calibri" w:cs="Calibri"/>
          <w:color w:val="000000"/>
        </w:rPr>
        <w:t>indicate that</w:t>
      </w:r>
      <w:r w:rsidR="006C20EB">
        <w:rPr>
          <w:rFonts w:ascii="Calibri" w:hAnsi="Calibri" w:cs="Calibri"/>
          <w:color w:val="000000"/>
        </w:rPr>
        <w:t xml:space="preserve"> </w:t>
      </w:r>
      <w:r w:rsidR="000B7BF5">
        <w:rPr>
          <w:rFonts w:ascii="Calibri" w:hAnsi="Calibri" w:cs="Calibri"/>
          <w:color w:val="000000"/>
        </w:rPr>
        <w:t xml:space="preserve">SCHR organisations </w:t>
      </w:r>
      <w:r w:rsidR="006C20EB">
        <w:rPr>
          <w:rFonts w:ascii="Calibri" w:hAnsi="Calibri" w:cs="Calibri"/>
          <w:color w:val="000000"/>
        </w:rPr>
        <w:t xml:space="preserve">are </w:t>
      </w:r>
      <w:r w:rsidR="006C20EB" w:rsidRPr="006C20EB">
        <w:rPr>
          <w:rFonts w:ascii="Calibri" w:hAnsi="Calibri" w:cs="Calibri"/>
          <w:color w:val="000000"/>
        </w:rPr>
        <w:t xml:space="preserve">not taking a consistent approach to </w:t>
      </w:r>
      <w:r w:rsidR="000D1933">
        <w:rPr>
          <w:rFonts w:ascii="Calibri" w:hAnsi="Calibri" w:cs="Calibri"/>
          <w:color w:val="000000"/>
        </w:rPr>
        <w:t>participation</w:t>
      </w:r>
      <w:r w:rsidR="006A2415">
        <w:rPr>
          <w:rFonts w:ascii="Calibri" w:hAnsi="Calibri" w:cs="Calibri"/>
          <w:color w:val="000000"/>
        </w:rPr>
        <w:t>, it also indicates that they are not prioritising it</w:t>
      </w:r>
      <w:r w:rsidR="000D1933">
        <w:rPr>
          <w:rFonts w:ascii="Calibri" w:hAnsi="Calibri" w:cs="Calibri"/>
          <w:color w:val="000000"/>
        </w:rPr>
        <w:t xml:space="preserve">. </w:t>
      </w:r>
      <w:r w:rsidR="006A2415">
        <w:rPr>
          <w:rFonts w:ascii="Calibri" w:hAnsi="Calibri" w:cs="Calibri"/>
          <w:color w:val="000000"/>
        </w:rPr>
        <w:t xml:space="preserve">This overview </w:t>
      </w:r>
      <w:r w:rsidR="000B7BF5">
        <w:rPr>
          <w:rFonts w:ascii="Calibri" w:hAnsi="Calibri" w:cs="Calibri"/>
          <w:color w:val="000000"/>
        </w:rPr>
        <w:t>propose</w:t>
      </w:r>
      <w:r w:rsidR="006A2415">
        <w:rPr>
          <w:rFonts w:ascii="Calibri" w:hAnsi="Calibri" w:cs="Calibri"/>
          <w:color w:val="000000"/>
        </w:rPr>
        <w:t>s</w:t>
      </w:r>
      <w:r w:rsidR="000B7BF5">
        <w:rPr>
          <w:rFonts w:ascii="Calibri" w:hAnsi="Calibri" w:cs="Calibri"/>
          <w:color w:val="000000"/>
        </w:rPr>
        <w:t xml:space="preserve"> dis-enablers of effective participation </w:t>
      </w:r>
      <w:r w:rsidR="006A2415">
        <w:rPr>
          <w:rFonts w:ascii="Calibri" w:hAnsi="Calibri" w:cs="Calibri"/>
          <w:color w:val="000000"/>
        </w:rPr>
        <w:t xml:space="preserve">which </w:t>
      </w:r>
      <w:r w:rsidR="000B7BF5">
        <w:rPr>
          <w:rFonts w:ascii="Calibri" w:hAnsi="Calibri" w:cs="Calibri"/>
          <w:color w:val="000000"/>
        </w:rPr>
        <w:t xml:space="preserve">require organisation-wide focus to </w:t>
      </w:r>
      <w:r w:rsidR="006A2415">
        <w:rPr>
          <w:rFonts w:ascii="Calibri" w:hAnsi="Calibri" w:cs="Calibri"/>
          <w:color w:val="000000"/>
        </w:rPr>
        <w:t xml:space="preserve">become </w:t>
      </w:r>
      <w:r w:rsidR="000B7BF5">
        <w:rPr>
          <w:rFonts w:ascii="Calibri" w:hAnsi="Calibri" w:cs="Calibri"/>
          <w:color w:val="000000"/>
        </w:rPr>
        <w:t>enable</w:t>
      </w:r>
      <w:r w:rsidR="006A2415">
        <w:rPr>
          <w:rFonts w:ascii="Calibri" w:hAnsi="Calibri" w:cs="Calibri"/>
          <w:color w:val="000000"/>
        </w:rPr>
        <w:t>rs for</w:t>
      </w:r>
      <w:r w:rsidR="000B7BF5">
        <w:rPr>
          <w:rFonts w:ascii="Calibri" w:hAnsi="Calibri" w:cs="Calibri"/>
          <w:color w:val="000000"/>
        </w:rPr>
        <w:t xml:space="preserve"> </w:t>
      </w:r>
      <w:r w:rsidR="006A2415">
        <w:rPr>
          <w:rFonts w:ascii="Calibri" w:hAnsi="Calibri" w:cs="Calibri"/>
          <w:color w:val="000000"/>
        </w:rPr>
        <w:t>SCHR organisations to progress in their</w:t>
      </w:r>
      <w:r w:rsidR="000B7BF5">
        <w:rPr>
          <w:rFonts w:ascii="Calibri" w:hAnsi="Calibri" w:cs="Calibri"/>
          <w:color w:val="000000"/>
        </w:rPr>
        <w:t xml:space="preserve"> ambition </w:t>
      </w:r>
      <w:r w:rsidR="006A2415">
        <w:rPr>
          <w:rFonts w:ascii="Calibri" w:hAnsi="Calibri" w:cs="Calibri"/>
          <w:color w:val="000000"/>
        </w:rPr>
        <w:t xml:space="preserve">to share control and decision-making with people affected by crisis. </w:t>
      </w:r>
    </w:p>
    <w:p w14:paraId="6E627D26" w14:textId="600D8FD5" w:rsidR="000B7BF5" w:rsidRDefault="000B7BF5" w:rsidP="006C20EB">
      <w:pPr>
        <w:spacing w:after="160" w:line="259" w:lineRule="auto"/>
        <w:rPr>
          <w:rFonts w:ascii="Calibri" w:hAnsi="Calibri" w:cs="Calibri"/>
          <w:color w:val="000000"/>
        </w:rPr>
      </w:pPr>
      <w:r>
        <w:rPr>
          <w:rFonts w:ascii="Calibri" w:hAnsi="Calibri" w:cs="Calibri"/>
          <w:color w:val="000000"/>
        </w:rPr>
        <w:t xml:space="preserve">The next phase of SCHR’s agenda, the peer review, will focus on testing these enablers </w:t>
      </w:r>
      <w:r w:rsidR="006A2415">
        <w:rPr>
          <w:rFonts w:ascii="Calibri" w:hAnsi="Calibri" w:cs="Calibri"/>
          <w:color w:val="000000"/>
        </w:rPr>
        <w:t xml:space="preserve">/ </w:t>
      </w:r>
      <w:r>
        <w:rPr>
          <w:rFonts w:ascii="Calibri" w:hAnsi="Calibri" w:cs="Calibri"/>
          <w:color w:val="000000"/>
        </w:rPr>
        <w:t>dis-enablers in two different contexts, northern Uganda and northern Iraq. It will also attempt to bring in questions related to needs analyses, which underpin the Programme Cycle, and cash-based programming, generally considered as a potential “game changer” in terms of participation, to better understand how they can rei</w:t>
      </w:r>
      <w:r w:rsidR="006A2415">
        <w:rPr>
          <w:rFonts w:ascii="Calibri" w:hAnsi="Calibri" w:cs="Calibri"/>
          <w:color w:val="000000"/>
        </w:rPr>
        <w:t>nforce effective</w:t>
      </w:r>
      <w:r>
        <w:rPr>
          <w:rFonts w:ascii="Calibri" w:hAnsi="Calibri" w:cs="Calibri"/>
          <w:color w:val="000000"/>
        </w:rPr>
        <w:t xml:space="preserve"> participation. </w:t>
      </w:r>
    </w:p>
    <w:p w14:paraId="0353C6E8" w14:textId="6E148398" w:rsidR="004A34A1" w:rsidRDefault="004A34A1" w:rsidP="006C20EB">
      <w:pPr>
        <w:spacing w:after="160" w:line="259" w:lineRule="auto"/>
        <w:rPr>
          <w:rFonts w:ascii="Calibri" w:hAnsi="Calibri" w:cs="Calibri"/>
          <w:color w:val="000000"/>
        </w:rPr>
      </w:pPr>
    </w:p>
    <w:p w14:paraId="1FA42497" w14:textId="77777777" w:rsidR="004A34A1" w:rsidRDefault="004A34A1">
      <w:pPr>
        <w:spacing w:after="160" w:line="259" w:lineRule="auto"/>
        <w:rPr>
          <w:rFonts w:ascii="Calibri" w:hAnsi="Calibri" w:cs="Calibri"/>
          <w:color w:val="000000"/>
        </w:rPr>
      </w:pPr>
      <w:r>
        <w:rPr>
          <w:rFonts w:ascii="Calibri" w:hAnsi="Calibri" w:cs="Calibri"/>
          <w:color w:val="000000"/>
        </w:rPr>
        <w:br w:type="page"/>
      </w:r>
    </w:p>
    <w:p w14:paraId="4AEA8E97" w14:textId="2DFBCF25" w:rsidR="004A34A1" w:rsidRDefault="004A34A1" w:rsidP="004A34A1">
      <w:pPr>
        <w:jc w:val="center"/>
        <w:rPr>
          <w:b/>
          <w:bCs/>
          <w:sz w:val="28"/>
          <w:szCs w:val="28"/>
        </w:rPr>
      </w:pPr>
      <w:r>
        <w:rPr>
          <w:b/>
          <w:bCs/>
          <w:sz w:val="28"/>
          <w:szCs w:val="28"/>
        </w:rPr>
        <w:lastRenderedPageBreak/>
        <w:t>ANNEX</w:t>
      </w:r>
    </w:p>
    <w:p w14:paraId="404DF107" w14:textId="4B3D50FE" w:rsidR="004A34A1" w:rsidRDefault="004A34A1" w:rsidP="004A34A1">
      <w:pPr>
        <w:jc w:val="center"/>
        <w:rPr>
          <w:rFonts w:cstheme="minorHAnsi"/>
          <w:b/>
          <w:bCs/>
          <w:sz w:val="28"/>
          <w:szCs w:val="28"/>
        </w:rPr>
      </w:pPr>
      <w:r>
        <w:rPr>
          <w:b/>
          <w:bCs/>
          <w:sz w:val="28"/>
          <w:szCs w:val="28"/>
        </w:rPr>
        <w:t>D</w:t>
      </w:r>
      <w:r>
        <w:rPr>
          <w:b/>
          <w:bCs/>
          <w:sz w:val="28"/>
          <w:szCs w:val="28"/>
        </w:rPr>
        <w:t xml:space="preserve">ocuments consulted for the </w:t>
      </w:r>
      <w:r>
        <w:rPr>
          <w:b/>
          <w:bCs/>
          <w:sz w:val="28"/>
          <w:szCs w:val="28"/>
        </w:rPr>
        <w:t>overview of SCHR organisations’ CHS and other relevant assessment / studies</w:t>
      </w:r>
    </w:p>
    <w:p w14:paraId="5EB593BB" w14:textId="236D16D7" w:rsidR="004A34A1" w:rsidRDefault="004A34A1" w:rsidP="004A34A1">
      <w:pPr>
        <w:ind w:left="720"/>
        <w:jc w:val="right"/>
        <w:rPr>
          <w:rFonts w:cstheme="minorHAnsi"/>
          <w:sz w:val="24"/>
          <w:szCs w:val="24"/>
        </w:rPr>
      </w:pPr>
    </w:p>
    <w:p w14:paraId="76F1487E" w14:textId="77777777" w:rsidR="004A34A1" w:rsidRDefault="004A34A1" w:rsidP="004A34A1">
      <w:pPr>
        <w:pStyle w:val="Nummer"/>
        <w:numPr>
          <w:ilvl w:val="0"/>
          <w:numId w:val="0"/>
        </w:numPr>
        <w:rPr>
          <w:rFonts w:ascii="Calibri" w:hAnsi="Calibri" w:cs="Calibri"/>
          <w:bCs/>
          <w:sz w:val="22"/>
          <w:szCs w:val="22"/>
        </w:rPr>
      </w:pPr>
      <w:r>
        <w:rPr>
          <w:rFonts w:ascii="Calibri" w:hAnsi="Calibri" w:cs="Calibri"/>
          <w:bCs/>
          <w:sz w:val="22"/>
          <w:szCs w:val="22"/>
        </w:rPr>
        <w:t>ACT Alliance Secretariat, independent CHS verification report and detailed findings, 23.12.2016</w:t>
      </w:r>
    </w:p>
    <w:p w14:paraId="217708A1" w14:textId="77777777" w:rsidR="004A34A1" w:rsidRDefault="004A34A1" w:rsidP="004A34A1">
      <w:pPr>
        <w:pStyle w:val="Nummer"/>
        <w:numPr>
          <w:ilvl w:val="0"/>
          <w:numId w:val="0"/>
        </w:numPr>
        <w:rPr>
          <w:rFonts w:ascii="Calibri" w:hAnsi="Calibri" w:cs="Calibri"/>
          <w:bCs/>
          <w:sz w:val="22"/>
          <w:szCs w:val="22"/>
        </w:rPr>
      </w:pPr>
      <w:r>
        <w:rPr>
          <w:rFonts w:ascii="Calibri" w:hAnsi="Calibri" w:cs="Calibri"/>
          <w:bCs/>
          <w:sz w:val="22"/>
          <w:szCs w:val="22"/>
        </w:rPr>
        <w:t>ACT Alliance response to observations and non-compliances in the draft CHS Verification Report</w:t>
      </w:r>
    </w:p>
    <w:p w14:paraId="6E92CFE4" w14:textId="77777777" w:rsidR="004A34A1" w:rsidRDefault="004A34A1" w:rsidP="004A34A1">
      <w:pPr>
        <w:pStyle w:val="Nummer"/>
        <w:numPr>
          <w:ilvl w:val="0"/>
          <w:numId w:val="0"/>
        </w:numPr>
        <w:rPr>
          <w:rFonts w:ascii="Calibri" w:hAnsi="Calibri" w:cs="Calibri"/>
          <w:bCs/>
          <w:sz w:val="22"/>
          <w:szCs w:val="22"/>
        </w:rPr>
      </w:pPr>
      <w:r>
        <w:rPr>
          <w:rFonts w:ascii="Calibri" w:hAnsi="Calibri" w:cs="Calibri"/>
          <w:bCs/>
          <w:sz w:val="22"/>
          <w:szCs w:val="22"/>
        </w:rPr>
        <w:t>CARE International UK, CHS self-assessment report and annexes, January 2017</w:t>
      </w:r>
    </w:p>
    <w:p w14:paraId="113E6201" w14:textId="77777777" w:rsidR="004A34A1" w:rsidRDefault="004A34A1" w:rsidP="004A34A1">
      <w:pPr>
        <w:pStyle w:val="Nummer"/>
        <w:numPr>
          <w:ilvl w:val="0"/>
          <w:numId w:val="0"/>
        </w:numPr>
        <w:rPr>
          <w:rFonts w:ascii="Calibri" w:hAnsi="Calibri" w:cs="Calibri"/>
          <w:bCs/>
          <w:sz w:val="22"/>
          <w:szCs w:val="22"/>
        </w:rPr>
      </w:pPr>
      <w:r>
        <w:rPr>
          <w:rFonts w:ascii="Calibri" w:hAnsi="Calibri" w:cs="Calibri"/>
          <w:bCs/>
          <w:sz w:val="22"/>
          <w:szCs w:val="22"/>
        </w:rPr>
        <w:t xml:space="preserve">CARE, Independent accountability review, emergency response to Hurricane Matthew, Haiti, 27.04.2017 </w:t>
      </w:r>
    </w:p>
    <w:p w14:paraId="214283BA" w14:textId="77777777" w:rsidR="004A34A1" w:rsidRDefault="004A34A1" w:rsidP="004A34A1">
      <w:r>
        <w:rPr>
          <w:rFonts w:ascii="Calibri" w:hAnsi="Calibri" w:cs="Calibri"/>
          <w:bCs/>
        </w:rPr>
        <w:t xml:space="preserve">CARITAS, CAFOD input based on </w:t>
      </w:r>
      <w:r>
        <w:t xml:space="preserve">CHS external certification report, September 2015. </w:t>
      </w:r>
    </w:p>
    <w:p w14:paraId="0FC4355D" w14:textId="2D142060" w:rsidR="004A34A1" w:rsidRDefault="004A34A1" w:rsidP="004A34A1">
      <w:r>
        <w:t xml:space="preserve">CARITAS, </w:t>
      </w:r>
      <w:r>
        <w:t>input</w:t>
      </w:r>
      <w:r>
        <w:t xml:space="preserve"> from TROCAIRE, based on CHS self-assessment in Zimbabwe, May 2017</w:t>
      </w:r>
    </w:p>
    <w:p w14:paraId="753FEC80" w14:textId="77777777" w:rsidR="004A34A1" w:rsidRDefault="004A34A1" w:rsidP="004A34A1">
      <w:r>
        <w:t xml:space="preserve">ICRC and Harvard Humanitarian Initiative, draft review, Engaging with Communities in Armed Conflict and Other Situations of Violence, </w:t>
      </w:r>
      <w:bookmarkStart w:id="0" w:name="_Toc482844438"/>
      <w:r>
        <w:t>Taking stock, Understanding trends. Looking ahead</w:t>
      </w:r>
      <w:bookmarkEnd w:id="0"/>
      <w:r>
        <w:t>, June 2017</w:t>
      </w:r>
    </w:p>
    <w:p w14:paraId="3060E1CA" w14:textId="77777777" w:rsidR="004A34A1" w:rsidRDefault="004A34A1" w:rsidP="004A34A1">
      <w:r>
        <w:t>ICRC, DRAFT Field Consultation Report, Accountability to Affected People (AAP) Institutional Framework [DRAFT ZERO], June 2017</w:t>
      </w:r>
    </w:p>
    <w:p w14:paraId="0FC2BC75" w14:textId="77777777" w:rsidR="004A34A1" w:rsidRDefault="004A34A1" w:rsidP="004A34A1">
      <w:r>
        <w:t>LWF, LWF CHS-SA, Enablers and Dis-enablers Analysis, Narrative Report, 19 March 2017</w:t>
      </w:r>
    </w:p>
    <w:p w14:paraId="3CC47F37" w14:textId="77777777" w:rsidR="004A34A1" w:rsidRDefault="004A34A1" w:rsidP="004A34A1">
      <w:r>
        <w:t>LWF, Report summary, Analysis of enablers and dis-enablers, 06.04.2016</w:t>
      </w:r>
    </w:p>
    <w:p w14:paraId="595128FC" w14:textId="77777777" w:rsidR="004A34A1" w:rsidRDefault="004A34A1" w:rsidP="004A34A1">
      <w:r>
        <w:t>Oxfam, Reporting on Participation Indicators for SCHR, data extracted from Oxfam’s CHS Self-assessment in Dec 2016 and Real Time Evaluations on accountability during 2016 – 2017</w:t>
      </w:r>
    </w:p>
    <w:p w14:paraId="199E3ABE" w14:textId="77777777" w:rsidR="004A34A1" w:rsidRDefault="004A34A1" w:rsidP="004A34A1">
      <w:r>
        <w:t>Oxfam, Humanitarian Quality Assurance: Nepal, Evaluation of Oxfam’s response to the 2015 earthquake, Effectiveness Review Series, 2015/16</w:t>
      </w:r>
    </w:p>
    <w:p w14:paraId="664053C7" w14:textId="77777777" w:rsidR="004A34A1" w:rsidRDefault="004A34A1" w:rsidP="004A34A1">
      <w:r>
        <w:t>Oxfam, If We Don’t Do It, Who Will? A study into the sustainability of Community Protection Structures supported by Oxfam in the DRC, Summary Report, Nov 2016</w:t>
      </w:r>
    </w:p>
    <w:p w14:paraId="4CDAE171" w14:textId="77777777" w:rsidR="004A34A1" w:rsidRDefault="004A34A1" w:rsidP="004A34A1">
      <w:r>
        <w:t>Oxfam, Monitoring, Evaluation, Accountability and Learning (MEAL) Minimum Standards in Oxfam Humanitarian Programs</w:t>
      </w:r>
    </w:p>
    <w:p w14:paraId="04079853" w14:textId="77777777" w:rsidR="004A34A1" w:rsidRDefault="004A34A1" w:rsidP="004A34A1">
      <w:r>
        <w:t>Oxfam, Learning from Philippines Haiyan Response, May 2014</w:t>
      </w:r>
    </w:p>
    <w:p w14:paraId="326B6DB0" w14:textId="3F878BA4" w:rsidR="004A34A1" w:rsidRDefault="004A34A1" w:rsidP="004A34A1">
      <w:r>
        <w:t xml:space="preserve">WVI, Raw data from RTE, PDM reports and Learning </w:t>
      </w:r>
      <w:r>
        <w:t>events (compilation)</w:t>
      </w:r>
    </w:p>
    <w:p w14:paraId="24093E34" w14:textId="1DB27A0A" w:rsidR="004A34A1" w:rsidRDefault="004A34A1" w:rsidP="006C20EB">
      <w:pPr>
        <w:spacing w:after="160" w:line="259" w:lineRule="auto"/>
        <w:rPr>
          <w:rFonts w:ascii="Calibri" w:hAnsi="Calibri" w:cs="Calibri"/>
          <w:color w:val="000000"/>
        </w:rPr>
      </w:pPr>
    </w:p>
    <w:sectPr w:rsidR="004A34A1" w:rsidSect="00523A7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BAB5" w14:textId="77777777" w:rsidR="008159CF" w:rsidRDefault="008159CF" w:rsidP="006F3EA0">
      <w:pPr>
        <w:spacing w:after="0" w:line="240" w:lineRule="auto"/>
      </w:pPr>
      <w:r>
        <w:separator/>
      </w:r>
    </w:p>
  </w:endnote>
  <w:endnote w:type="continuationSeparator" w:id="0">
    <w:p w14:paraId="366712A9" w14:textId="77777777" w:rsidR="008159CF" w:rsidRDefault="008159CF" w:rsidP="006F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FB32" w14:textId="77777777" w:rsidR="004A34A1" w:rsidRDefault="004A3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40716"/>
      <w:docPartObj>
        <w:docPartGallery w:val="Page Numbers (Bottom of Page)"/>
        <w:docPartUnique/>
      </w:docPartObj>
    </w:sdtPr>
    <w:sdtEndPr>
      <w:rPr>
        <w:noProof/>
      </w:rPr>
    </w:sdtEndPr>
    <w:sdtContent>
      <w:bookmarkStart w:id="1" w:name="_GoBack" w:displacedByCustomXml="prev"/>
      <w:bookmarkEnd w:id="1" w:displacedByCustomXml="prev"/>
      <w:p w14:paraId="6EAF5FE2" w14:textId="2AEB278F" w:rsidR="004A34A1" w:rsidRDefault="004A34A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5C4085AD" w14:textId="77777777" w:rsidR="004A34A1" w:rsidRDefault="004A3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00B2" w14:textId="77777777" w:rsidR="004A34A1" w:rsidRDefault="004A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29E5" w14:textId="77777777" w:rsidR="008159CF" w:rsidRDefault="008159CF" w:rsidP="006F3EA0">
      <w:pPr>
        <w:spacing w:after="0" w:line="240" w:lineRule="auto"/>
      </w:pPr>
      <w:r>
        <w:separator/>
      </w:r>
    </w:p>
  </w:footnote>
  <w:footnote w:type="continuationSeparator" w:id="0">
    <w:p w14:paraId="121249A9" w14:textId="77777777" w:rsidR="008159CF" w:rsidRDefault="008159CF" w:rsidP="006F3EA0">
      <w:pPr>
        <w:spacing w:after="0" w:line="240" w:lineRule="auto"/>
      </w:pPr>
      <w:r>
        <w:continuationSeparator/>
      </w:r>
    </w:p>
  </w:footnote>
  <w:footnote w:id="1">
    <w:p w14:paraId="21957EA9" w14:textId="77777777" w:rsidR="00264A5E" w:rsidRPr="0069408D" w:rsidRDefault="00264A5E" w:rsidP="00264A5E">
      <w:pPr>
        <w:pStyle w:val="FootnoteText"/>
        <w:rPr>
          <w:rFonts w:cstheme="minorHAnsi"/>
        </w:rPr>
      </w:pPr>
      <w:r w:rsidRPr="00F53319">
        <w:rPr>
          <w:rStyle w:val="FootnoteReference"/>
          <w:rFonts w:cstheme="minorHAnsi"/>
          <w:sz w:val="18"/>
          <w:szCs w:val="18"/>
        </w:rPr>
        <w:footnoteRef/>
      </w:r>
      <w:r w:rsidRPr="00F53319">
        <w:rPr>
          <w:rFonts w:cstheme="minorHAnsi"/>
          <w:sz w:val="18"/>
          <w:szCs w:val="18"/>
        </w:rPr>
        <w:t xml:space="preserve"> Feedback includes affected people’s perspective on the relevance and quality of services, the adequacy of engagement, trust in aid workers, and their sense of ‘agency’ or empowerment. Providing relevant information to affected people on the organisation’s mandate or mission, competencies, capacities and commitments goes hand in hand with feedback. </w:t>
      </w:r>
    </w:p>
  </w:footnote>
  <w:footnote w:id="2">
    <w:p w14:paraId="760A57EC" w14:textId="77777777" w:rsidR="00FB05C5" w:rsidRPr="001F1777" w:rsidRDefault="00FB05C5" w:rsidP="00FB05C5">
      <w:pPr>
        <w:pStyle w:val="FootnoteText"/>
      </w:pPr>
      <w:r>
        <w:rPr>
          <w:rStyle w:val="FootnoteReference"/>
        </w:rPr>
        <w:footnoteRef/>
      </w:r>
      <w:r>
        <w:t xml:space="preserve"> Enablers and dis-enablers of effective participation proposed were discussed in the SCHR WG and Principals meetings in June 2017. The proposals in this report take into account the feedback and recommendations from these meetings. </w:t>
      </w:r>
    </w:p>
  </w:footnote>
  <w:footnote w:id="3">
    <w:p w14:paraId="58C38C5B" w14:textId="4C1DFC14" w:rsidR="008F49F0" w:rsidRDefault="008F49F0">
      <w:pPr>
        <w:pStyle w:val="FootnoteText"/>
      </w:pPr>
      <w:r>
        <w:rPr>
          <w:rStyle w:val="FootnoteReference"/>
        </w:rPr>
        <w:footnoteRef/>
      </w:r>
      <w:r>
        <w:t xml:space="preserve"> The Secure Access in Volatile Environments (SAVE) resource paper dated Oct 2016, “</w:t>
      </w:r>
      <w:r w:rsidRPr="008D66FA">
        <w:rPr>
          <w:i/>
        </w:rPr>
        <w:t>Listening to Communities in Insecure Environments – Lessons from Community Feedback Mechanisms in Afghanistan, Somalia and Syria”</w:t>
      </w:r>
      <w:r>
        <w:t xml:space="preserve"> references affected communities as wishing they had regular face-to-face communication with aid organisation representatives as well as with independent actors, not necessarily associated with programme implementation</w:t>
      </w:r>
      <w:r w:rsidR="008D66FA">
        <w:t>,</w:t>
      </w:r>
      <w:r>
        <w:t xml:space="preserve"> to talk freely about sensitive issues and about general concerns that are not related to specific agencies. </w:t>
      </w:r>
    </w:p>
  </w:footnote>
  <w:footnote w:id="4">
    <w:p w14:paraId="4BE0364D" w14:textId="229B44FD" w:rsidR="0049246C" w:rsidRDefault="0049246C">
      <w:pPr>
        <w:pStyle w:val="FootnoteText"/>
      </w:pPr>
      <w:r>
        <w:rPr>
          <w:rStyle w:val="FootnoteReference"/>
        </w:rPr>
        <w:footnoteRef/>
      </w:r>
      <w:r w:rsidR="0039694A">
        <w:t xml:space="preserve"> Those that do</w:t>
      </w:r>
      <w:r>
        <w:t xml:space="preserve"> include the three third party CHS verification reports. </w:t>
      </w:r>
    </w:p>
  </w:footnote>
  <w:footnote w:id="5">
    <w:p w14:paraId="4FEC28F0" w14:textId="52B0910E" w:rsidR="00FB6D7F" w:rsidRDefault="00FB6D7F">
      <w:pPr>
        <w:pStyle w:val="FootnoteText"/>
      </w:pPr>
      <w:r>
        <w:rPr>
          <w:rStyle w:val="FootnoteReference"/>
        </w:rPr>
        <w:footnoteRef/>
      </w:r>
      <w:r>
        <w:t xml:space="preserve"> One of the assessments reviewed for this study asked the question “are we focusing on “customer satisfaction” or on responding to needs?”</w:t>
      </w:r>
    </w:p>
  </w:footnote>
  <w:footnote w:id="6">
    <w:p w14:paraId="3E37EFF1" w14:textId="66003AA2" w:rsidR="000E71FF" w:rsidRPr="000E71FF" w:rsidRDefault="000E71FF">
      <w:pPr>
        <w:pStyle w:val="FootnoteText"/>
        <w:rPr>
          <w:rFonts w:cstheme="minorHAnsi"/>
        </w:rPr>
      </w:pPr>
      <w:r>
        <w:rPr>
          <w:rStyle w:val="FootnoteReference"/>
        </w:rPr>
        <w:footnoteRef/>
      </w:r>
      <w:r>
        <w:t xml:space="preserve"> </w:t>
      </w:r>
      <w:r>
        <w:rPr>
          <w:rFonts w:cstheme="minorHAnsi"/>
        </w:rPr>
        <w:t>The Grand Bargain participation work streams recommends that donors</w:t>
      </w:r>
      <w:r w:rsidRPr="000E71FF">
        <w:rPr>
          <w:rFonts w:cstheme="minorHAnsi"/>
        </w:rPr>
        <w:t xml:space="preserve"> require and enable aid organizations to provide evidence that their programming takes feedback from affected people into</w:t>
      </w:r>
      <w:r w:rsidRPr="004E2110">
        <w:rPr>
          <w:rFonts w:cstheme="minorHAnsi"/>
          <w:sz w:val="22"/>
        </w:rPr>
        <w:t xml:space="preserve"> </w:t>
      </w:r>
      <w:r w:rsidRPr="000E71FF">
        <w:rPr>
          <w:rFonts w:cstheme="minorHAnsi"/>
        </w:rPr>
        <w:t>consideration at al</w:t>
      </w:r>
      <w:r>
        <w:rPr>
          <w:rFonts w:cstheme="minorHAnsi"/>
        </w:rPr>
        <w:t>l stages of the programme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EDB5" w14:textId="77777777" w:rsidR="004A34A1" w:rsidRDefault="004A3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D330" w14:textId="77777777" w:rsidR="004A34A1" w:rsidRDefault="004A3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C4A7" w14:textId="77777777" w:rsidR="004A34A1" w:rsidRDefault="004A3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6D9"/>
    <w:multiLevelType w:val="hybridMultilevel"/>
    <w:tmpl w:val="99F86A08"/>
    <w:lvl w:ilvl="0" w:tplc="067ACE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52F0"/>
    <w:multiLevelType w:val="hybridMultilevel"/>
    <w:tmpl w:val="10F630D8"/>
    <w:lvl w:ilvl="0" w:tplc="65EC67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0E7A03"/>
    <w:multiLevelType w:val="hybridMultilevel"/>
    <w:tmpl w:val="4656AAE4"/>
    <w:lvl w:ilvl="0" w:tplc="E2382B6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5F1D38"/>
    <w:multiLevelType w:val="hybridMultilevel"/>
    <w:tmpl w:val="4F2A6694"/>
    <w:lvl w:ilvl="0" w:tplc="42DE9EC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E8B4168"/>
    <w:multiLevelType w:val="hybridMultilevel"/>
    <w:tmpl w:val="D72675EC"/>
    <w:lvl w:ilvl="0" w:tplc="1D56D592">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97510"/>
    <w:multiLevelType w:val="hybridMultilevel"/>
    <w:tmpl w:val="5634765E"/>
    <w:lvl w:ilvl="0" w:tplc="29BC6E24">
      <w:start w:val="1"/>
      <w:numFmt w:val="bullet"/>
      <w:lvlText w:val=""/>
      <w:lvlJc w:val="left"/>
      <w:pPr>
        <w:ind w:left="1080" w:hanging="360"/>
      </w:pPr>
      <w:rPr>
        <w:rFonts w:ascii="Symbol" w:hAnsi="Symbol" w:hint="default"/>
        <w:color w:val="auto"/>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487797"/>
    <w:multiLevelType w:val="hybridMultilevel"/>
    <w:tmpl w:val="F3602B2C"/>
    <w:lvl w:ilvl="0" w:tplc="6B1ED7B6">
      <w:start w:val="30"/>
      <w:numFmt w:val="bullet"/>
      <w:lvlText w:val="-"/>
      <w:lvlJc w:val="left"/>
      <w:pPr>
        <w:ind w:left="360" w:hanging="360"/>
      </w:pPr>
      <w:rPr>
        <w:rFonts w:ascii="Calibri" w:eastAsia="Times New Roman" w:hAnsi="Calibri" w:cs="Calibri" w:hint="default"/>
      </w:rPr>
    </w:lvl>
    <w:lvl w:ilvl="1" w:tplc="29BC6E2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DD6123"/>
    <w:multiLevelType w:val="hybridMultilevel"/>
    <w:tmpl w:val="794E16CC"/>
    <w:lvl w:ilvl="0" w:tplc="F8B28F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C66CF"/>
    <w:multiLevelType w:val="hybridMultilevel"/>
    <w:tmpl w:val="C0563C58"/>
    <w:lvl w:ilvl="0" w:tplc="29BC6E2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354AE"/>
    <w:multiLevelType w:val="hybridMultilevel"/>
    <w:tmpl w:val="360E4772"/>
    <w:lvl w:ilvl="0" w:tplc="AF026878">
      <w:numFmt w:val="bullet"/>
      <w:lvlText w:val=""/>
      <w:lvlJc w:val="left"/>
      <w:pPr>
        <w:ind w:left="1080" w:hanging="360"/>
      </w:pPr>
      <w:rPr>
        <w:rFonts w:ascii="Wingdings" w:eastAsia="Times New Roman"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C505F3"/>
    <w:multiLevelType w:val="hybridMultilevel"/>
    <w:tmpl w:val="D9C4BC7E"/>
    <w:lvl w:ilvl="0" w:tplc="29BC6E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CC605E"/>
    <w:multiLevelType w:val="hybridMultilevel"/>
    <w:tmpl w:val="6F6E6178"/>
    <w:lvl w:ilvl="0" w:tplc="CC4E53B6">
      <w:start w:val="1"/>
      <w:numFmt w:val="bullet"/>
      <w:lvlText w:val="•"/>
      <w:lvlJc w:val="left"/>
      <w:pPr>
        <w:tabs>
          <w:tab w:val="num" w:pos="720"/>
        </w:tabs>
        <w:ind w:left="720" w:hanging="360"/>
      </w:pPr>
      <w:rPr>
        <w:rFonts w:ascii="Times New Roman" w:hAnsi="Times New Roman" w:hint="default"/>
      </w:rPr>
    </w:lvl>
    <w:lvl w:ilvl="1" w:tplc="D5BE758A" w:tentative="1">
      <w:start w:val="1"/>
      <w:numFmt w:val="bullet"/>
      <w:lvlText w:val="•"/>
      <w:lvlJc w:val="left"/>
      <w:pPr>
        <w:tabs>
          <w:tab w:val="num" w:pos="1440"/>
        </w:tabs>
        <w:ind w:left="1440" w:hanging="360"/>
      </w:pPr>
      <w:rPr>
        <w:rFonts w:ascii="Times New Roman" w:hAnsi="Times New Roman" w:hint="default"/>
      </w:rPr>
    </w:lvl>
    <w:lvl w:ilvl="2" w:tplc="A41EA36A" w:tentative="1">
      <w:start w:val="1"/>
      <w:numFmt w:val="bullet"/>
      <w:lvlText w:val="•"/>
      <w:lvlJc w:val="left"/>
      <w:pPr>
        <w:tabs>
          <w:tab w:val="num" w:pos="2160"/>
        </w:tabs>
        <w:ind w:left="2160" w:hanging="360"/>
      </w:pPr>
      <w:rPr>
        <w:rFonts w:ascii="Times New Roman" w:hAnsi="Times New Roman" w:hint="default"/>
      </w:rPr>
    </w:lvl>
    <w:lvl w:ilvl="3" w:tplc="9F96E644" w:tentative="1">
      <w:start w:val="1"/>
      <w:numFmt w:val="bullet"/>
      <w:lvlText w:val="•"/>
      <w:lvlJc w:val="left"/>
      <w:pPr>
        <w:tabs>
          <w:tab w:val="num" w:pos="2880"/>
        </w:tabs>
        <w:ind w:left="2880" w:hanging="360"/>
      </w:pPr>
      <w:rPr>
        <w:rFonts w:ascii="Times New Roman" w:hAnsi="Times New Roman" w:hint="default"/>
      </w:rPr>
    </w:lvl>
    <w:lvl w:ilvl="4" w:tplc="7C869246" w:tentative="1">
      <w:start w:val="1"/>
      <w:numFmt w:val="bullet"/>
      <w:lvlText w:val="•"/>
      <w:lvlJc w:val="left"/>
      <w:pPr>
        <w:tabs>
          <w:tab w:val="num" w:pos="3600"/>
        </w:tabs>
        <w:ind w:left="3600" w:hanging="360"/>
      </w:pPr>
      <w:rPr>
        <w:rFonts w:ascii="Times New Roman" w:hAnsi="Times New Roman" w:hint="default"/>
      </w:rPr>
    </w:lvl>
    <w:lvl w:ilvl="5" w:tplc="F9AE48D0" w:tentative="1">
      <w:start w:val="1"/>
      <w:numFmt w:val="bullet"/>
      <w:lvlText w:val="•"/>
      <w:lvlJc w:val="left"/>
      <w:pPr>
        <w:tabs>
          <w:tab w:val="num" w:pos="4320"/>
        </w:tabs>
        <w:ind w:left="4320" w:hanging="360"/>
      </w:pPr>
      <w:rPr>
        <w:rFonts w:ascii="Times New Roman" w:hAnsi="Times New Roman" w:hint="default"/>
      </w:rPr>
    </w:lvl>
    <w:lvl w:ilvl="6" w:tplc="BE267332" w:tentative="1">
      <w:start w:val="1"/>
      <w:numFmt w:val="bullet"/>
      <w:lvlText w:val="•"/>
      <w:lvlJc w:val="left"/>
      <w:pPr>
        <w:tabs>
          <w:tab w:val="num" w:pos="5040"/>
        </w:tabs>
        <w:ind w:left="5040" w:hanging="360"/>
      </w:pPr>
      <w:rPr>
        <w:rFonts w:ascii="Times New Roman" w:hAnsi="Times New Roman" w:hint="default"/>
      </w:rPr>
    </w:lvl>
    <w:lvl w:ilvl="7" w:tplc="AB6E2CFC" w:tentative="1">
      <w:start w:val="1"/>
      <w:numFmt w:val="bullet"/>
      <w:lvlText w:val="•"/>
      <w:lvlJc w:val="left"/>
      <w:pPr>
        <w:tabs>
          <w:tab w:val="num" w:pos="5760"/>
        </w:tabs>
        <w:ind w:left="5760" w:hanging="360"/>
      </w:pPr>
      <w:rPr>
        <w:rFonts w:ascii="Times New Roman" w:hAnsi="Times New Roman" w:hint="default"/>
      </w:rPr>
    </w:lvl>
    <w:lvl w:ilvl="8" w:tplc="31C83A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CC31C2"/>
    <w:multiLevelType w:val="hybridMultilevel"/>
    <w:tmpl w:val="1F5EB242"/>
    <w:lvl w:ilvl="0" w:tplc="29BC6E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263AB"/>
    <w:multiLevelType w:val="hybridMultilevel"/>
    <w:tmpl w:val="CFA46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353C0"/>
    <w:multiLevelType w:val="hybridMultilevel"/>
    <w:tmpl w:val="542EC0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12"/>
  </w:num>
  <w:num w:numId="6">
    <w:abstractNumId w:val="10"/>
  </w:num>
  <w:num w:numId="7">
    <w:abstractNumId w:val="9"/>
  </w:num>
  <w:num w:numId="8">
    <w:abstractNumId w:val="0"/>
  </w:num>
  <w:num w:numId="9">
    <w:abstractNumId w:val="8"/>
  </w:num>
  <w:num w:numId="10">
    <w:abstractNumId w:val="15"/>
  </w:num>
  <w:num w:numId="11">
    <w:abstractNumId w:val="13"/>
  </w:num>
  <w:num w:numId="12">
    <w:abstractNumId w:val="5"/>
  </w:num>
  <w:num w:numId="13">
    <w:abstractNumId w:val="11"/>
  </w:num>
  <w:num w:numId="14">
    <w:abstractNumId w:val="6"/>
  </w:num>
  <w:num w:numId="15">
    <w:abstractNumId w:val="3"/>
  </w:num>
  <w:num w:numId="16">
    <w:abstractNumId w:val="14"/>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95"/>
    <w:rsid w:val="00003557"/>
    <w:rsid w:val="000248D7"/>
    <w:rsid w:val="0003514E"/>
    <w:rsid w:val="00061E95"/>
    <w:rsid w:val="0007346D"/>
    <w:rsid w:val="000768DF"/>
    <w:rsid w:val="00096F1B"/>
    <w:rsid w:val="000A1594"/>
    <w:rsid w:val="000B5314"/>
    <w:rsid w:val="000B7BF5"/>
    <w:rsid w:val="000C0B44"/>
    <w:rsid w:val="000D1933"/>
    <w:rsid w:val="000D37A8"/>
    <w:rsid w:val="000E38A1"/>
    <w:rsid w:val="000E71FF"/>
    <w:rsid w:val="000F5813"/>
    <w:rsid w:val="001007C0"/>
    <w:rsid w:val="0012566F"/>
    <w:rsid w:val="0014620D"/>
    <w:rsid w:val="00153FFA"/>
    <w:rsid w:val="00172C95"/>
    <w:rsid w:val="001B1170"/>
    <w:rsid w:val="001B24AC"/>
    <w:rsid w:val="001C5C10"/>
    <w:rsid w:val="001F27D2"/>
    <w:rsid w:val="001F49F4"/>
    <w:rsid w:val="0020075E"/>
    <w:rsid w:val="00230F44"/>
    <w:rsid w:val="00234BF0"/>
    <w:rsid w:val="00264A5E"/>
    <w:rsid w:val="002A2B31"/>
    <w:rsid w:val="002C51A3"/>
    <w:rsid w:val="002E1D0B"/>
    <w:rsid w:val="002E6048"/>
    <w:rsid w:val="002E626A"/>
    <w:rsid w:val="002E78EE"/>
    <w:rsid w:val="002F13F8"/>
    <w:rsid w:val="00317AD9"/>
    <w:rsid w:val="003330D0"/>
    <w:rsid w:val="00351C5C"/>
    <w:rsid w:val="00355FB5"/>
    <w:rsid w:val="00373DD3"/>
    <w:rsid w:val="00393163"/>
    <w:rsid w:val="0039694A"/>
    <w:rsid w:val="003B20CE"/>
    <w:rsid w:val="003E53DA"/>
    <w:rsid w:val="003E64B8"/>
    <w:rsid w:val="00425F99"/>
    <w:rsid w:val="00444C66"/>
    <w:rsid w:val="004617A0"/>
    <w:rsid w:val="00476DD7"/>
    <w:rsid w:val="00491BD3"/>
    <w:rsid w:val="0049246C"/>
    <w:rsid w:val="004A34A1"/>
    <w:rsid w:val="004A69C3"/>
    <w:rsid w:val="004B68F2"/>
    <w:rsid w:val="004F13E1"/>
    <w:rsid w:val="004F380D"/>
    <w:rsid w:val="004F71FF"/>
    <w:rsid w:val="00523A79"/>
    <w:rsid w:val="00541E24"/>
    <w:rsid w:val="0055446C"/>
    <w:rsid w:val="00562A4F"/>
    <w:rsid w:val="00564040"/>
    <w:rsid w:val="00591E96"/>
    <w:rsid w:val="005A794D"/>
    <w:rsid w:val="005B4C50"/>
    <w:rsid w:val="005C5F59"/>
    <w:rsid w:val="00610E57"/>
    <w:rsid w:val="006420A7"/>
    <w:rsid w:val="00655629"/>
    <w:rsid w:val="006579B9"/>
    <w:rsid w:val="00693440"/>
    <w:rsid w:val="006A2415"/>
    <w:rsid w:val="006C20EB"/>
    <w:rsid w:val="006E209C"/>
    <w:rsid w:val="006E2985"/>
    <w:rsid w:val="006E3ACE"/>
    <w:rsid w:val="006F23BE"/>
    <w:rsid w:val="006F3EA0"/>
    <w:rsid w:val="00706C78"/>
    <w:rsid w:val="007073B3"/>
    <w:rsid w:val="00717E91"/>
    <w:rsid w:val="007463F4"/>
    <w:rsid w:val="00751CA9"/>
    <w:rsid w:val="00767D54"/>
    <w:rsid w:val="00774906"/>
    <w:rsid w:val="00787586"/>
    <w:rsid w:val="007E1512"/>
    <w:rsid w:val="007F6FD9"/>
    <w:rsid w:val="008031CA"/>
    <w:rsid w:val="008155BC"/>
    <w:rsid w:val="008159CF"/>
    <w:rsid w:val="00830408"/>
    <w:rsid w:val="00830EBC"/>
    <w:rsid w:val="00832108"/>
    <w:rsid w:val="00841FC3"/>
    <w:rsid w:val="0084505E"/>
    <w:rsid w:val="008601B9"/>
    <w:rsid w:val="008606D8"/>
    <w:rsid w:val="008853B7"/>
    <w:rsid w:val="00890832"/>
    <w:rsid w:val="00890FD2"/>
    <w:rsid w:val="00893A97"/>
    <w:rsid w:val="008974CF"/>
    <w:rsid w:val="00897F89"/>
    <w:rsid w:val="008A207B"/>
    <w:rsid w:val="008C56DB"/>
    <w:rsid w:val="008D15ED"/>
    <w:rsid w:val="008D66FA"/>
    <w:rsid w:val="008E4239"/>
    <w:rsid w:val="008F0944"/>
    <w:rsid w:val="008F49F0"/>
    <w:rsid w:val="008F4EAB"/>
    <w:rsid w:val="00903337"/>
    <w:rsid w:val="0092278C"/>
    <w:rsid w:val="009233DF"/>
    <w:rsid w:val="00933F7D"/>
    <w:rsid w:val="009657A2"/>
    <w:rsid w:val="00971C0D"/>
    <w:rsid w:val="00975BF1"/>
    <w:rsid w:val="00993539"/>
    <w:rsid w:val="009B06F9"/>
    <w:rsid w:val="009C49FA"/>
    <w:rsid w:val="009C63FD"/>
    <w:rsid w:val="009D4883"/>
    <w:rsid w:val="00A32883"/>
    <w:rsid w:val="00A32A2F"/>
    <w:rsid w:val="00A55D1C"/>
    <w:rsid w:val="00A70CED"/>
    <w:rsid w:val="00A7379F"/>
    <w:rsid w:val="00AA38F2"/>
    <w:rsid w:val="00AB561B"/>
    <w:rsid w:val="00AB5FAA"/>
    <w:rsid w:val="00AC6935"/>
    <w:rsid w:val="00AD3C2B"/>
    <w:rsid w:val="00AD5D26"/>
    <w:rsid w:val="00AE3CEA"/>
    <w:rsid w:val="00B1704F"/>
    <w:rsid w:val="00B30419"/>
    <w:rsid w:val="00B40316"/>
    <w:rsid w:val="00B814E7"/>
    <w:rsid w:val="00B96FFF"/>
    <w:rsid w:val="00BF2B06"/>
    <w:rsid w:val="00BF2CEF"/>
    <w:rsid w:val="00BF495E"/>
    <w:rsid w:val="00C25F8C"/>
    <w:rsid w:val="00C26060"/>
    <w:rsid w:val="00C51DFE"/>
    <w:rsid w:val="00C56715"/>
    <w:rsid w:val="00C77A44"/>
    <w:rsid w:val="00CB3590"/>
    <w:rsid w:val="00CB67B9"/>
    <w:rsid w:val="00CB6D7E"/>
    <w:rsid w:val="00CD5F02"/>
    <w:rsid w:val="00CE160F"/>
    <w:rsid w:val="00D1527C"/>
    <w:rsid w:val="00D24B64"/>
    <w:rsid w:val="00D46464"/>
    <w:rsid w:val="00D83F84"/>
    <w:rsid w:val="00D901E0"/>
    <w:rsid w:val="00DA2E53"/>
    <w:rsid w:val="00DA52DB"/>
    <w:rsid w:val="00DD1579"/>
    <w:rsid w:val="00DF7B91"/>
    <w:rsid w:val="00E13A80"/>
    <w:rsid w:val="00E26B54"/>
    <w:rsid w:val="00E316C2"/>
    <w:rsid w:val="00E368F4"/>
    <w:rsid w:val="00E42F92"/>
    <w:rsid w:val="00E55E85"/>
    <w:rsid w:val="00E60F01"/>
    <w:rsid w:val="00E616D3"/>
    <w:rsid w:val="00E711CB"/>
    <w:rsid w:val="00E76124"/>
    <w:rsid w:val="00E8043F"/>
    <w:rsid w:val="00E83AB5"/>
    <w:rsid w:val="00E95F84"/>
    <w:rsid w:val="00EA6A83"/>
    <w:rsid w:val="00EA6D66"/>
    <w:rsid w:val="00EB3338"/>
    <w:rsid w:val="00EE3C8F"/>
    <w:rsid w:val="00F123B7"/>
    <w:rsid w:val="00F352A8"/>
    <w:rsid w:val="00F53319"/>
    <w:rsid w:val="00F619D8"/>
    <w:rsid w:val="00F66BCC"/>
    <w:rsid w:val="00F71ECD"/>
    <w:rsid w:val="00F82D3E"/>
    <w:rsid w:val="00F94043"/>
    <w:rsid w:val="00F955EE"/>
    <w:rsid w:val="00FA0062"/>
    <w:rsid w:val="00FB05C5"/>
    <w:rsid w:val="00FB6D7F"/>
    <w:rsid w:val="00FE27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C19C22"/>
  <w15:chartTrackingRefBased/>
  <w15:docId w15:val="{02E0286E-35D7-4270-9747-1913E583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3E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3EA0"/>
    <w:pPr>
      <w:spacing w:line="240" w:lineRule="auto"/>
    </w:pPr>
    <w:rPr>
      <w:sz w:val="20"/>
      <w:szCs w:val="20"/>
    </w:rPr>
  </w:style>
  <w:style w:type="character" w:customStyle="1" w:styleId="CommentTextChar">
    <w:name w:val="Comment Text Char"/>
    <w:basedOn w:val="DefaultParagraphFont"/>
    <w:link w:val="CommentText"/>
    <w:uiPriority w:val="99"/>
    <w:rsid w:val="006F3EA0"/>
    <w:rPr>
      <w:sz w:val="20"/>
      <w:szCs w:val="20"/>
      <w:lang w:val="en-US"/>
    </w:rPr>
  </w:style>
  <w:style w:type="character" w:styleId="Hyperlink">
    <w:name w:val="Hyperlink"/>
    <w:basedOn w:val="DefaultParagraphFont"/>
    <w:uiPriority w:val="99"/>
    <w:unhideWhenUsed/>
    <w:rsid w:val="006F3EA0"/>
    <w:rPr>
      <w:color w:val="0563C1" w:themeColor="hyperlink"/>
      <w:u w:val="single"/>
    </w:rPr>
  </w:style>
  <w:style w:type="paragraph" w:styleId="FootnoteText">
    <w:name w:val="footnote text"/>
    <w:basedOn w:val="Normal"/>
    <w:link w:val="FootnoteTextChar"/>
    <w:uiPriority w:val="99"/>
    <w:unhideWhenUsed/>
    <w:rsid w:val="006F3EA0"/>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6F3EA0"/>
    <w:rPr>
      <w:sz w:val="20"/>
      <w:szCs w:val="20"/>
    </w:rPr>
  </w:style>
  <w:style w:type="paragraph" w:styleId="ListParagraph">
    <w:name w:val="List Paragraph"/>
    <w:basedOn w:val="Normal"/>
    <w:uiPriority w:val="34"/>
    <w:qFormat/>
    <w:rsid w:val="006F3EA0"/>
    <w:pPr>
      <w:spacing w:after="0" w:line="240" w:lineRule="auto"/>
      <w:ind w:left="720"/>
      <w:contextualSpacing/>
    </w:pPr>
    <w:rPr>
      <w:rFonts w:ascii="Times New Roman" w:eastAsia="Calibri" w:hAnsi="Times New Roman" w:cs="Times New Roman"/>
      <w:sz w:val="24"/>
      <w:szCs w:val="24"/>
      <w:lang w:val="fr-CH" w:eastAsia="fr-CH"/>
    </w:rPr>
  </w:style>
  <w:style w:type="character" w:styleId="FootnoteReference">
    <w:name w:val="footnote reference"/>
    <w:basedOn w:val="DefaultParagraphFont"/>
    <w:uiPriority w:val="99"/>
    <w:unhideWhenUsed/>
    <w:rsid w:val="006F3EA0"/>
    <w:rPr>
      <w:vertAlign w:val="superscript"/>
    </w:rPr>
  </w:style>
  <w:style w:type="character" w:customStyle="1" w:styleId="s16">
    <w:name w:val="s16"/>
    <w:basedOn w:val="DefaultParagraphFont"/>
    <w:rsid w:val="006F3EA0"/>
  </w:style>
  <w:style w:type="paragraph" w:styleId="NormalWeb">
    <w:name w:val="Normal (Web)"/>
    <w:basedOn w:val="Normal"/>
    <w:uiPriority w:val="99"/>
    <w:unhideWhenUsed/>
    <w:rsid w:val="00FA00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6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42F92"/>
    <w:rPr>
      <w:color w:val="808080"/>
      <w:shd w:val="clear" w:color="auto" w:fill="E6E6E6"/>
    </w:rPr>
  </w:style>
  <w:style w:type="paragraph" w:styleId="Header">
    <w:name w:val="header"/>
    <w:basedOn w:val="Normal"/>
    <w:link w:val="HeaderChar"/>
    <w:uiPriority w:val="99"/>
    <w:unhideWhenUsed/>
    <w:rsid w:val="004F1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3E1"/>
    <w:rPr>
      <w:lang w:val="en-US"/>
    </w:rPr>
  </w:style>
  <w:style w:type="paragraph" w:styleId="Footer">
    <w:name w:val="footer"/>
    <w:basedOn w:val="Normal"/>
    <w:link w:val="FooterChar"/>
    <w:uiPriority w:val="99"/>
    <w:unhideWhenUsed/>
    <w:rsid w:val="004F1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3E1"/>
    <w:rPr>
      <w:lang w:val="en-US"/>
    </w:rPr>
  </w:style>
  <w:style w:type="paragraph" w:styleId="BalloonText">
    <w:name w:val="Balloon Text"/>
    <w:basedOn w:val="Normal"/>
    <w:link w:val="BalloonTextChar"/>
    <w:uiPriority w:val="99"/>
    <w:semiHidden/>
    <w:unhideWhenUsed/>
    <w:rsid w:val="004F7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FF"/>
    <w:rPr>
      <w:rFonts w:ascii="Segoe UI" w:hAnsi="Segoe UI" w:cs="Segoe UI"/>
      <w:sz w:val="18"/>
      <w:szCs w:val="18"/>
      <w:lang w:val="en-US"/>
    </w:rPr>
  </w:style>
  <w:style w:type="character" w:styleId="FollowedHyperlink">
    <w:name w:val="FollowedHyperlink"/>
    <w:basedOn w:val="DefaultParagraphFont"/>
    <w:uiPriority w:val="99"/>
    <w:semiHidden/>
    <w:unhideWhenUsed/>
    <w:rsid w:val="00993539"/>
    <w:rPr>
      <w:color w:val="954F72" w:themeColor="followedHyperlink"/>
      <w:u w:val="single"/>
    </w:rPr>
  </w:style>
  <w:style w:type="character" w:customStyle="1" w:styleId="NummerChar">
    <w:name w:val="Nummer Char"/>
    <w:link w:val="Nummer"/>
    <w:locked/>
    <w:rsid w:val="004A34A1"/>
    <w:rPr>
      <w:rFonts w:ascii="Verdana" w:eastAsia="Calibri" w:hAnsi="Verdana" w:cs="Times New Roman"/>
      <w:sz w:val="20"/>
      <w:szCs w:val="20"/>
    </w:rPr>
  </w:style>
  <w:style w:type="paragraph" w:customStyle="1" w:styleId="Nummer">
    <w:name w:val="Nummer"/>
    <w:basedOn w:val="Normal"/>
    <w:link w:val="NummerChar"/>
    <w:qFormat/>
    <w:rsid w:val="004A34A1"/>
    <w:pPr>
      <w:numPr>
        <w:numId w:val="17"/>
      </w:numPr>
      <w:tabs>
        <w:tab w:val="left" w:pos="181"/>
      </w:tabs>
      <w:spacing w:after="240" w:line="240" w:lineRule="auto"/>
    </w:pPr>
    <w:rPr>
      <w:rFonts w:ascii="Verdana" w:eastAsia="Calibri"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69281">
      <w:bodyDiv w:val="1"/>
      <w:marLeft w:val="0"/>
      <w:marRight w:val="0"/>
      <w:marTop w:val="0"/>
      <w:marBottom w:val="0"/>
      <w:divBdr>
        <w:top w:val="none" w:sz="0" w:space="0" w:color="auto"/>
        <w:left w:val="none" w:sz="0" w:space="0" w:color="auto"/>
        <w:bottom w:val="none" w:sz="0" w:space="0" w:color="auto"/>
        <w:right w:val="none" w:sz="0" w:space="0" w:color="auto"/>
      </w:divBdr>
    </w:div>
    <w:div w:id="1890333913">
      <w:bodyDiv w:val="1"/>
      <w:marLeft w:val="0"/>
      <w:marRight w:val="0"/>
      <w:marTop w:val="0"/>
      <w:marBottom w:val="0"/>
      <w:divBdr>
        <w:top w:val="none" w:sz="0" w:space="0" w:color="auto"/>
        <w:left w:val="none" w:sz="0" w:space="0" w:color="auto"/>
        <w:bottom w:val="none" w:sz="0" w:space="0" w:color="auto"/>
        <w:right w:val="none" w:sz="0" w:space="0" w:color="auto"/>
      </w:divBdr>
      <w:divsChild>
        <w:div w:id="614019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rcorg-my.sharepoint.com/personal/kate_halff_ifrc_org/Documents/SCHR%20from%201%20May%202013/SCHR%20Principals/2015/2015%20SCHR%20Conference/Final%20Presentations%20and%20record%20shared%20with%20all%20participants/Humanitarian%20Action%202025%20Final%20Record%20of%20Conference.pdf" TargetMode="External"/><Relationship Id="rId13" Type="http://schemas.openxmlformats.org/officeDocument/2006/relationships/hyperlink" Target="https://corehumanitarianstandard.org/the-standard"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hr.info"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rcorg-my.sharepoint.com/personal/kate_halff_ifrc_org/Documents/SCHR%20from%201%20May%202013/SCHR%20Website/website%20content%20as%20of%2012%202016/Docs%20on%20website/20161209%20GB%20FAQ.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hyperlink" Target="https://www.worldhumanitariansummit.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frcorg-my.sharepoint.com/personal/kate_halff_ifrc_org/Documents/SCHR%20from%201%20May%202013/SCHR%20Principals/2016/20160118%20SCHR%20Conference/Sent%20to%20participants/Summary%20-%20SCHR%20Conference%2018%20Jan%202016.pdf" TargetMode="External"/><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75F18-C43C-4370-8F34-C3D1F80B4CA1}"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US"/>
        </a:p>
      </dgm:t>
    </dgm:pt>
    <dgm:pt modelId="{E7F996EB-BF0B-4B24-819A-6447EC391AB9}">
      <dgm:prSet phldrT="[Text]" custT="1"/>
      <dgm:spPr>
        <a:solidFill>
          <a:schemeClr val="bg1">
            <a:lumMod val="75000"/>
          </a:schemeClr>
        </a:solidFill>
      </dgm:spPr>
      <dgm:t>
        <a:bodyPr/>
        <a:lstStyle/>
        <a:p>
          <a:r>
            <a:rPr lang="en-US" sz="1100"/>
            <a:t>Dialogue btw affected people and aid provider(s)</a:t>
          </a:r>
        </a:p>
      </dgm:t>
    </dgm:pt>
    <dgm:pt modelId="{6368D00C-4254-4162-9454-740444C026AE}" type="parTrans" cxnId="{55825554-E3E6-44D9-81C6-E06F36D84E10}">
      <dgm:prSet/>
      <dgm:spPr/>
      <dgm:t>
        <a:bodyPr/>
        <a:lstStyle/>
        <a:p>
          <a:endParaRPr lang="en-US"/>
        </a:p>
      </dgm:t>
    </dgm:pt>
    <dgm:pt modelId="{64B6B2E5-2222-4FAB-8C14-0D79F0013DC9}" type="sibTrans" cxnId="{55825554-E3E6-44D9-81C6-E06F36D84E10}">
      <dgm:prSet/>
      <dgm:spPr/>
      <dgm:t>
        <a:bodyPr/>
        <a:lstStyle/>
        <a:p>
          <a:endParaRPr lang="en-US"/>
        </a:p>
      </dgm:t>
    </dgm:pt>
    <dgm:pt modelId="{A9A0AF34-676D-4958-9CE0-CDAE15C98911}">
      <dgm:prSet phldrT="[Text]" custT="1"/>
      <dgm:spPr/>
      <dgm:t>
        <a:bodyPr/>
        <a:lstStyle/>
        <a:p>
          <a:r>
            <a:rPr lang="en-US" sz="1100"/>
            <a:t>Initial needs analysis</a:t>
          </a:r>
        </a:p>
      </dgm:t>
    </dgm:pt>
    <dgm:pt modelId="{76057EB9-8504-4BD7-B834-7E405C26933C}" type="parTrans" cxnId="{D1B2FE8B-A300-4F66-AF09-2DED5DAFBC72}">
      <dgm:prSet/>
      <dgm:spPr/>
      <dgm:t>
        <a:bodyPr/>
        <a:lstStyle/>
        <a:p>
          <a:endParaRPr lang="en-US"/>
        </a:p>
      </dgm:t>
    </dgm:pt>
    <dgm:pt modelId="{0F4FD01C-AE6E-485F-9BBD-34E2C180CCFB}" type="sibTrans" cxnId="{D1B2FE8B-A300-4F66-AF09-2DED5DAFBC72}">
      <dgm:prSet/>
      <dgm:spPr/>
      <dgm:t>
        <a:bodyPr/>
        <a:lstStyle/>
        <a:p>
          <a:endParaRPr lang="en-US"/>
        </a:p>
      </dgm:t>
    </dgm:pt>
    <dgm:pt modelId="{4CB2847D-2A75-4419-9389-7B71F9905CE7}">
      <dgm:prSet phldrT="[Text]" custT="1"/>
      <dgm:spPr/>
      <dgm:t>
        <a:bodyPr/>
        <a:lstStyle/>
        <a:p>
          <a:r>
            <a:rPr lang="en-US" sz="1100"/>
            <a:t>Programme design and planning</a:t>
          </a:r>
        </a:p>
      </dgm:t>
    </dgm:pt>
    <dgm:pt modelId="{B20491B8-0148-49B9-BA36-602C9D3940E4}" type="parTrans" cxnId="{38812BDD-D250-4187-9D8F-D624F7474B55}">
      <dgm:prSet/>
      <dgm:spPr/>
      <dgm:t>
        <a:bodyPr/>
        <a:lstStyle/>
        <a:p>
          <a:endParaRPr lang="en-US"/>
        </a:p>
      </dgm:t>
    </dgm:pt>
    <dgm:pt modelId="{8DE847C5-C41B-484E-9AF8-59DE71867570}" type="sibTrans" cxnId="{38812BDD-D250-4187-9D8F-D624F7474B55}">
      <dgm:prSet/>
      <dgm:spPr/>
      <dgm:t>
        <a:bodyPr/>
        <a:lstStyle/>
        <a:p>
          <a:endParaRPr lang="en-US"/>
        </a:p>
      </dgm:t>
    </dgm:pt>
    <dgm:pt modelId="{21377FD0-E0D7-49FD-9C39-F2F789FD7853}">
      <dgm:prSet phldrT="[Text]" custT="1"/>
      <dgm:spPr/>
      <dgm:t>
        <a:bodyPr/>
        <a:lstStyle/>
        <a:p>
          <a:r>
            <a:rPr lang="en-US" sz="1100"/>
            <a:t>Fundraising</a:t>
          </a:r>
        </a:p>
      </dgm:t>
    </dgm:pt>
    <dgm:pt modelId="{22D6B7F9-BCC6-4B28-BA0C-3F8FC30DE87D}" type="parTrans" cxnId="{3F4EC1D9-2EBF-460F-B99C-C8A3F5BCEFC1}">
      <dgm:prSet/>
      <dgm:spPr/>
      <dgm:t>
        <a:bodyPr/>
        <a:lstStyle/>
        <a:p>
          <a:endParaRPr lang="en-US"/>
        </a:p>
      </dgm:t>
    </dgm:pt>
    <dgm:pt modelId="{C32A7E8C-175A-4318-BDE7-3C52F16A7DD1}" type="sibTrans" cxnId="{3F4EC1D9-2EBF-460F-B99C-C8A3F5BCEFC1}">
      <dgm:prSet/>
      <dgm:spPr/>
      <dgm:t>
        <a:bodyPr/>
        <a:lstStyle/>
        <a:p>
          <a:endParaRPr lang="en-US"/>
        </a:p>
      </dgm:t>
    </dgm:pt>
    <dgm:pt modelId="{63B79F82-457D-426B-A1BB-0010A03FA11E}">
      <dgm:prSet phldrT="[Text]" custT="1"/>
      <dgm:spPr/>
      <dgm:t>
        <a:bodyPr/>
        <a:lstStyle/>
        <a:p>
          <a:r>
            <a:rPr lang="en-US" sz="1100"/>
            <a:t>Implemen., monitoring and prog review</a:t>
          </a:r>
        </a:p>
      </dgm:t>
    </dgm:pt>
    <dgm:pt modelId="{8C015172-04DD-4E77-B36A-470B5507DFCF}" type="parTrans" cxnId="{F9DD5D9E-CF09-4E29-B1DF-61AB69472628}">
      <dgm:prSet/>
      <dgm:spPr/>
      <dgm:t>
        <a:bodyPr/>
        <a:lstStyle/>
        <a:p>
          <a:endParaRPr lang="en-US"/>
        </a:p>
      </dgm:t>
    </dgm:pt>
    <dgm:pt modelId="{EBA2FEA3-4DB3-4ADE-A98D-183A2823EF2E}" type="sibTrans" cxnId="{F9DD5D9E-CF09-4E29-B1DF-61AB69472628}">
      <dgm:prSet/>
      <dgm:spPr/>
      <dgm:t>
        <a:bodyPr/>
        <a:lstStyle/>
        <a:p>
          <a:endParaRPr lang="en-US"/>
        </a:p>
      </dgm:t>
    </dgm:pt>
    <dgm:pt modelId="{6474024A-C779-486B-8D53-52AE398C1797}">
      <dgm:prSet phldrT="[Text]" custT="1"/>
      <dgm:spPr/>
      <dgm:t>
        <a:bodyPr/>
        <a:lstStyle/>
        <a:p>
          <a:r>
            <a:rPr lang="en-US" sz="1100"/>
            <a:t>Evaluation</a:t>
          </a:r>
        </a:p>
      </dgm:t>
    </dgm:pt>
    <dgm:pt modelId="{C6FFD290-A5C1-4EE0-9311-40796EC158B7}" type="parTrans" cxnId="{18EF7822-DF6B-43E4-B666-06995A9623C2}">
      <dgm:prSet/>
      <dgm:spPr/>
      <dgm:t>
        <a:bodyPr/>
        <a:lstStyle/>
        <a:p>
          <a:endParaRPr lang="en-US"/>
        </a:p>
      </dgm:t>
    </dgm:pt>
    <dgm:pt modelId="{30E7F640-6D7B-42BB-88F1-6CFEDEB47375}" type="sibTrans" cxnId="{18EF7822-DF6B-43E4-B666-06995A9623C2}">
      <dgm:prSet/>
      <dgm:spPr/>
      <dgm:t>
        <a:bodyPr/>
        <a:lstStyle/>
        <a:p>
          <a:endParaRPr lang="en-US"/>
        </a:p>
      </dgm:t>
    </dgm:pt>
    <dgm:pt modelId="{8C0EA2B2-0E14-484B-A52D-65CD3E577663}">
      <dgm:prSet phldrT="[Text]" custT="1"/>
      <dgm:spPr/>
      <dgm:t>
        <a:bodyPr/>
        <a:lstStyle/>
        <a:p>
          <a:r>
            <a:rPr lang="en-US" sz="1100"/>
            <a:t>Learning</a:t>
          </a:r>
        </a:p>
      </dgm:t>
    </dgm:pt>
    <dgm:pt modelId="{F331ECC0-BC12-48B3-A187-C01C5E85C73B}" type="parTrans" cxnId="{E2C2C663-1EE7-403F-A95F-EF8C96F5FD6A}">
      <dgm:prSet/>
      <dgm:spPr/>
      <dgm:t>
        <a:bodyPr/>
        <a:lstStyle/>
        <a:p>
          <a:endParaRPr lang="en-US"/>
        </a:p>
      </dgm:t>
    </dgm:pt>
    <dgm:pt modelId="{5E070DDE-79C3-4974-83E0-9C7264B92752}" type="sibTrans" cxnId="{E2C2C663-1EE7-403F-A95F-EF8C96F5FD6A}">
      <dgm:prSet/>
      <dgm:spPr/>
      <dgm:t>
        <a:bodyPr/>
        <a:lstStyle/>
        <a:p>
          <a:endParaRPr lang="en-US"/>
        </a:p>
      </dgm:t>
    </dgm:pt>
    <dgm:pt modelId="{421B4C77-E38A-4A91-B7E3-BEEC8B3EEB82}" type="pres">
      <dgm:prSet presAssocID="{35775F18-C43C-4370-8F34-C3D1F80B4CA1}" presName="Name0" presStyleCnt="0">
        <dgm:presLayoutVars>
          <dgm:chMax val="1"/>
          <dgm:chPref val="1"/>
          <dgm:dir/>
          <dgm:animOne val="branch"/>
          <dgm:animLvl val="lvl"/>
        </dgm:presLayoutVars>
      </dgm:prSet>
      <dgm:spPr/>
    </dgm:pt>
    <dgm:pt modelId="{2B61AE7D-B38C-4A61-B33E-6D4D0003C91A}" type="pres">
      <dgm:prSet presAssocID="{E7F996EB-BF0B-4B24-819A-6447EC391AB9}" presName="Parent" presStyleLbl="node0" presStyleIdx="0" presStyleCnt="1" custScaleY="78844">
        <dgm:presLayoutVars>
          <dgm:chMax val="6"/>
          <dgm:chPref val="6"/>
        </dgm:presLayoutVars>
      </dgm:prSet>
      <dgm:spPr/>
    </dgm:pt>
    <dgm:pt modelId="{F817586C-DF51-4DC1-8A53-702319F53202}" type="pres">
      <dgm:prSet presAssocID="{A9A0AF34-676D-4958-9CE0-CDAE15C98911}" presName="Accent1" presStyleCnt="0"/>
      <dgm:spPr/>
    </dgm:pt>
    <dgm:pt modelId="{1B723B0E-F320-4700-B542-72A65F0D3239}" type="pres">
      <dgm:prSet presAssocID="{A9A0AF34-676D-4958-9CE0-CDAE15C98911}" presName="Accent" presStyleLbl="bgShp" presStyleIdx="0" presStyleCnt="6"/>
      <dgm:spPr/>
    </dgm:pt>
    <dgm:pt modelId="{1119A599-13B1-40E5-9C37-4D3801C5A87D}" type="pres">
      <dgm:prSet presAssocID="{A9A0AF34-676D-4958-9CE0-CDAE15C98911}" presName="Child1" presStyleLbl="node1" presStyleIdx="0" presStyleCnt="6">
        <dgm:presLayoutVars>
          <dgm:chMax val="0"/>
          <dgm:chPref val="0"/>
          <dgm:bulletEnabled val="1"/>
        </dgm:presLayoutVars>
      </dgm:prSet>
      <dgm:spPr/>
    </dgm:pt>
    <dgm:pt modelId="{1EE16F07-131B-44AD-92FA-47213C0A977A}" type="pres">
      <dgm:prSet presAssocID="{4CB2847D-2A75-4419-9389-7B71F9905CE7}" presName="Accent2" presStyleCnt="0"/>
      <dgm:spPr/>
    </dgm:pt>
    <dgm:pt modelId="{7D9DE446-D8E4-4F97-BBCB-E5EE1D8D2E0E}" type="pres">
      <dgm:prSet presAssocID="{4CB2847D-2A75-4419-9389-7B71F9905CE7}" presName="Accent" presStyleLbl="bgShp" presStyleIdx="1" presStyleCnt="6"/>
      <dgm:spPr/>
    </dgm:pt>
    <dgm:pt modelId="{E21220EE-F1D4-48E9-AF91-6DF34F41056A}" type="pres">
      <dgm:prSet presAssocID="{4CB2847D-2A75-4419-9389-7B71F9905CE7}" presName="Child2" presStyleLbl="node1" presStyleIdx="1" presStyleCnt="6">
        <dgm:presLayoutVars>
          <dgm:chMax val="0"/>
          <dgm:chPref val="0"/>
          <dgm:bulletEnabled val="1"/>
        </dgm:presLayoutVars>
      </dgm:prSet>
      <dgm:spPr/>
    </dgm:pt>
    <dgm:pt modelId="{225E7C11-E18F-44FC-9D65-0140FFC1437C}" type="pres">
      <dgm:prSet presAssocID="{21377FD0-E0D7-49FD-9C39-F2F789FD7853}" presName="Accent3" presStyleCnt="0"/>
      <dgm:spPr/>
    </dgm:pt>
    <dgm:pt modelId="{C684AD7F-C1DD-4DE7-9C14-43BB3CAAE6C7}" type="pres">
      <dgm:prSet presAssocID="{21377FD0-E0D7-49FD-9C39-F2F789FD7853}" presName="Accent" presStyleLbl="bgShp" presStyleIdx="2" presStyleCnt="6"/>
      <dgm:spPr/>
    </dgm:pt>
    <dgm:pt modelId="{CF043755-9405-4367-A788-91A44251A626}" type="pres">
      <dgm:prSet presAssocID="{21377FD0-E0D7-49FD-9C39-F2F789FD7853}" presName="Child3" presStyleLbl="node1" presStyleIdx="2" presStyleCnt="6">
        <dgm:presLayoutVars>
          <dgm:chMax val="0"/>
          <dgm:chPref val="0"/>
          <dgm:bulletEnabled val="1"/>
        </dgm:presLayoutVars>
      </dgm:prSet>
      <dgm:spPr/>
    </dgm:pt>
    <dgm:pt modelId="{6B95FCA2-EF8B-4569-B06C-1C4DB0B542D4}" type="pres">
      <dgm:prSet presAssocID="{63B79F82-457D-426B-A1BB-0010A03FA11E}" presName="Accent4" presStyleCnt="0"/>
      <dgm:spPr/>
    </dgm:pt>
    <dgm:pt modelId="{FB252FE9-5E95-4320-A4C2-10B5F6765A94}" type="pres">
      <dgm:prSet presAssocID="{63B79F82-457D-426B-A1BB-0010A03FA11E}" presName="Accent" presStyleLbl="bgShp" presStyleIdx="3" presStyleCnt="6"/>
      <dgm:spPr/>
    </dgm:pt>
    <dgm:pt modelId="{3FD94B5C-4328-447D-9E7B-DB8D159634DF}" type="pres">
      <dgm:prSet presAssocID="{63B79F82-457D-426B-A1BB-0010A03FA11E}" presName="Child4" presStyleLbl="node1" presStyleIdx="3" presStyleCnt="6">
        <dgm:presLayoutVars>
          <dgm:chMax val="0"/>
          <dgm:chPref val="0"/>
          <dgm:bulletEnabled val="1"/>
        </dgm:presLayoutVars>
      </dgm:prSet>
      <dgm:spPr/>
    </dgm:pt>
    <dgm:pt modelId="{766A4463-EB17-4E4B-81CF-1DD2DE8BF1B1}" type="pres">
      <dgm:prSet presAssocID="{6474024A-C779-486B-8D53-52AE398C1797}" presName="Accent5" presStyleCnt="0"/>
      <dgm:spPr/>
    </dgm:pt>
    <dgm:pt modelId="{0A0AEA38-0928-4F4D-AF71-4DF87536599F}" type="pres">
      <dgm:prSet presAssocID="{6474024A-C779-486B-8D53-52AE398C1797}" presName="Accent" presStyleLbl="bgShp" presStyleIdx="4" presStyleCnt="6"/>
      <dgm:spPr/>
    </dgm:pt>
    <dgm:pt modelId="{87BE26F3-6682-4D22-B7B4-506D90F753A2}" type="pres">
      <dgm:prSet presAssocID="{6474024A-C779-486B-8D53-52AE398C1797}" presName="Child5" presStyleLbl="node1" presStyleIdx="4" presStyleCnt="6">
        <dgm:presLayoutVars>
          <dgm:chMax val="0"/>
          <dgm:chPref val="0"/>
          <dgm:bulletEnabled val="1"/>
        </dgm:presLayoutVars>
      </dgm:prSet>
      <dgm:spPr/>
    </dgm:pt>
    <dgm:pt modelId="{CF550619-6914-4CD5-A075-A92B117AE4A2}" type="pres">
      <dgm:prSet presAssocID="{8C0EA2B2-0E14-484B-A52D-65CD3E577663}" presName="Accent6" presStyleCnt="0"/>
      <dgm:spPr/>
    </dgm:pt>
    <dgm:pt modelId="{726A7376-97E2-42E1-AE8D-18B11C748C12}" type="pres">
      <dgm:prSet presAssocID="{8C0EA2B2-0E14-484B-A52D-65CD3E577663}" presName="Accent" presStyleLbl="bgShp" presStyleIdx="5" presStyleCnt="6"/>
      <dgm:spPr/>
    </dgm:pt>
    <dgm:pt modelId="{F730ADDC-449C-4FB9-BE6F-0B9F82C52B59}" type="pres">
      <dgm:prSet presAssocID="{8C0EA2B2-0E14-484B-A52D-65CD3E577663}" presName="Child6" presStyleLbl="node1" presStyleIdx="5" presStyleCnt="6">
        <dgm:presLayoutVars>
          <dgm:chMax val="0"/>
          <dgm:chPref val="0"/>
          <dgm:bulletEnabled val="1"/>
        </dgm:presLayoutVars>
      </dgm:prSet>
      <dgm:spPr/>
    </dgm:pt>
  </dgm:ptLst>
  <dgm:cxnLst>
    <dgm:cxn modelId="{E2C2C663-1EE7-403F-A95F-EF8C96F5FD6A}" srcId="{E7F996EB-BF0B-4B24-819A-6447EC391AB9}" destId="{8C0EA2B2-0E14-484B-A52D-65CD3E577663}" srcOrd="5" destOrd="0" parTransId="{F331ECC0-BC12-48B3-A187-C01C5E85C73B}" sibTransId="{5E070DDE-79C3-4974-83E0-9C7264B92752}"/>
    <dgm:cxn modelId="{D1B2FE8B-A300-4F66-AF09-2DED5DAFBC72}" srcId="{E7F996EB-BF0B-4B24-819A-6447EC391AB9}" destId="{A9A0AF34-676D-4958-9CE0-CDAE15C98911}" srcOrd="0" destOrd="0" parTransId="{76057EB9-8504-4BD7-B834-7E405C26933C}" sibTransId="{0F4FD01C-AE6E-485F-9BBD-34E2C180CCFB}"/>
    <dgm:cxn modelId="{087A9183-3B69-446A-9A88-86FAAF49BE33}" type="presOf" srcId="{21377FD0-E0D7-49FD-9C39-F2F789FD7853}" destId="{CF043755-9405-4367-A788-91A44251A626}" srcOrd="0" destOrd="0" presId="urn:microsoft.com/office/officeart/2011/layout/HexagonRadial"/>
    <dgm:cxn modelId="{D960E030-FCD2-4D4D-A444-9F40B15DDE33}" type="presOf" srcId="{63B79F82-457D-426B-A1BB-0010A03FA11E}" destId="{3FD94B5C-4328-447D-9E7B-DB8D159634DF}" srcOrd="0" destOrd="0" presId="urn:microsoft.com/office/officeart/2011/layout/HexagonRadial"/>
    <dgm:cxn modelId="{8FB38089-AE2E-4CE4-905D-DFDA1C761FF6}" type="presOf" srcId="{8C0EA2B2-0E14-484B-A52D-65CD3E577663}" destId="{F730ADDC-449C-4FB9-BE6F-0B9F82C52B59}" srcOrd="0" destOrd="0" presId="urn:microsoft.com/office/officeart/2011/layout/HexagonRadial"/>
    <dgm:cxn modelId="{55825554-E3E6-44D9-81C6-E06F36D84E10}" srcId="{35775F18-C43C-4370-8F34-C3D1F80B4CA1}" destId="{E7F996EB-BF0B-4B24-819A-6447EC391AB9}" srcOrd="0" destOrd="0" parTransId="{6368D00C-4254-4162-9454-740444C026AE}" sibTransId="{64B6B2E5-2222-4FAB-8C14-0D79F0013DC9}"/>
    <dgm:cxn modelId="{F9DD5D9E-CF09-4E29-B1DF-61AB69472628}" srcId="{E7F996EB-BF0B-4B24-819A-6447EC391AB9}" destId="{63B79F82-457D-426B-A1BB-0010A03FA11E}" srcOrd="3" destOrd="0" parTransId="{8C015172-04DD-4E77-B36A-470B5507DFCF}" sibTransId="{EBA2FEA3-4DB3-4ADE-A98D-183A2823EF2E}"/>
    <dgm:cxn modelId="{3F4EC1D9-2EBF-460F-B99C-C8A3F5BCEFC1}" srcId="{E7F996EB-BF0B-4B24-819A-6447EC391AB9}" destId="{21377FD0-E0D7-49FD-9C39-F2F789FD7853}" srcOrd="2" destOrd="0" parTransId="{22D6B7F9-BCC6-4B28-BA0C-3F8FC30DE87D}" sibTransId="{C32A7E8C-175A-4318-BDE7-3C52F16A7DD1}"/>
    <dgm:cxn modelId="{38812BDD-D250-4187-9D8F-D624F7474B55}" srcId="{E7F996EB-BF0B-4B24-819A-6447EC391AB9}" destId="{4CB2847D-2A75-4419-9389-7B71F9905CE7}" srcOrd="1" destOrd="0" parTransId="{B20491B8-0148-49B9-BA36-602C9D3940E4}" sibTransId="{8DE847C5-C41B-484E-9AF8-59DE71867570}"/>
    <dgm:cxn modelId="{A6210AAC-2411-497D-809F-F99F1576A22A}" type="presOf" srcId="{A9A0AF34-676D-4958-9CE0-CDAE15C98911}" destId="{1119A599-13B1-40E5-9C37-4D3801C5A87D}" srcOrd="0" destOrd="0" presId="urn:microsoft.com/office/officeart/2011/layout/HexagonRadial"/>
    <dgm:cxn modelId="{03113811-774D-4A60-A6E3-65F2DF7B127E}" type="presOf" srcId="{E7F996EB-BF0B-4B24-819A-6447EC391AB9}" destId="{2B61AE7D-B38C-4A61-B33E-6D4D0003C91A}" srcOrd="0" destOrd="0" presId="urn:microsoft.com/office/officeart/2011/layout/HexagonRadial"/>
    <dgm:cxn modelId="{45808B34-94EC-4275-BCD7-4C17C36A5E1E}" type="presOf" srcId="{6474024A-C779-486B-8D53-52AE398C1797}" destId="{87BE26F3-6682-4D22-B7B4-506D90F753A2}" srcOrd="0" destOrd="0" presId="urn:microsoft.com/office/officeart/2011/layout/HexagonRadial"/>
    <dgm:cxn modelId="{206D434C-3021-4746-995F-CCD974F28A69}" type="presOf" srcId="{4CB2847D-2A75-4419-9389-7B71F9905CE7}" destId="{E21220EE-F1D4-48E9-AF91-6DF34F41056A}" srcOrd="0" destOrd="0" presId="urn:microsoft.com/office/officeart/2011/layout/HexagonRadial"/>
    <dgm:cxn modelId="{864E3E95-FDB4-45A5-A9EC-14180CB56754}" type="presOf" srcId="{35775F18-C43C-4370-8F34-C3D1F80B4CA1}" destId="{421B4C77-E38A-4A91-B7E3-BEEC8B3EEB82}" srcOrd="0" destOrd="0" presId="urn:microsoft.com/office/officeart/2011/layout/HexagonRadial"/>
    <dgm:cxn modelId="{18EF7822-DF6B-43E4-B666-06995A9623C2}" srcId="{E7F996EB-BF0B-4B24-819A-6447EC391AB9}" destId="{6474024A-C779-486B-8D53-52AE398C1797}" srcOrd="4" destOrd="0" parTransId="{C6FFD290-A5C1-4EE0-9311-40796EC158B7}" sibTransId="{30E7F640-6D7B-42BB-88F1-6CFEDEB47375}"/>
    <dgm:cxn modelId="{2EB93C5E-30CB-46E0-81E3-F2600A8486B7}" type="presParOf" srcId="{421B4C77-E38A-4A91-B7E3-BEEC8B3EEB82}" destId="{2B61AE7D-B38C-4A61-B33E-6D4D0003C91A}" srcOrd="0" destOrd="0" presId="urn:microsoft.com/office/officeart/2011/layout/HexagonRadial"/>
    <dgm:cxn modelId="{B29003CF-971A-4E20-A21F-3C050F343343}" type="presParOf" srcId="{421B4C77-E38A-4A91-B7E3-BEEC8B3EEB82}" destId="{F817586C-DF51-4DC1-8A53-702319F53202}" srcOrd="1" destOrd="0" presId="urn:microsoft.com/office/officeart/2011/layout/HexagonRadial"/>
    <dgm:cxn modelId="{BFFD0228-1683-4D03-8F57-10B21EB179D3}" type="presParOf" srcId="{F817586C-DF51-4DC1-8A53-702319F53202}" destId="{1B723B0E-F320-4700-B542-72A65F0D3239}" srcOrd="0" destOrd="0" presId="urn:microsoft.com/office/officeart/2011/layout/HexagonRadial"/>
    <dgm:cxn modelId="{44727D72-B81B-409B-8A1D-90A9AEBC2CBE}" type="presParOf" srcId="{421B4C77-E38A-4A91-B7E3-BEEC8B3EEB82}" destId="{1119A599-13B1-40E5-9C37-4D3801C5A87D}" srcOrd="2" destOrd="0" presId="urn:microsoft.com/office/officeart/2011/layout/HexagonRadial"/>
    <dgm:cxn modelId="{F91F93C3-E220-4452-B95E-6DD48182129C}" type="presParOf" srcId="{421B4C77-E38A-4A91-B7E3-BEEC8B3EEB82}" destId="{1EE16F07-131B-44AD-92FA-47213C0A977A}" srcOrd="3" destOrd="0" presId="urn:microsoft.com/office/officeart/2011/layout/HexagonRadial"/>
    <dgm:cxn modelId="{7EDE9FB0-5C89-4361-AC4E-7094C0A011B0}" type="presParOf" srcId="{1EE16F07-131B-44AD-92FA-47213C0A977A}" destId="{7D9DE446-D8E4-4F97-BBCB-E5EE1D8D2E0E}" srcOrd="0" destOrd="0" presId="urn:microsoft.com/office/officeart/2011/layout/HexagonRadial"/>
    <dgm:cxn modelId="{0EDC6344-DD8B-4F7F-A271-1EA2EF62161B}" type="presParOf" srcId="{421B4C77-E38A-4A91-B7E3-BEEC8B3EEB82}" destId="{E21220EE-F1D4-48E9-AF91-6DF34F41056A}" srcOrd="4" destOrd="0" presId="urn:microsoft.com/office/officeart/2011/layout/HexagonRadial"/>
    <dgm:cxn modelId="{EC18DF42-0BD0-461E-B022-ED5D0BF8E00F}" type="presParOf" srcId="{421B4C77-E38A-4A91-B7E3-BEEC8B3EEB82}" destId="{225E7C11-E18F-44FC-9D65-0140FFC1437C}" srcOrd="5" destOrd="0" presId="urn:microsoft.com/office/officeart/2011/layout/HexagonRadial"/>
    <dgm:cxn modelId="{93B87763-1A7D-4A0A-BC9A-ACF0B6BF1A86}" type="presParOf" srcId="{225E7C11-E18F-44FC-9D65-0140FFC1437C}" destId="{C684AD7F-C1DD-4DE7-9C14-43BB3CAAE6C7}" srcOrd="0" destOrd="0" presId="urn:microsoft.com/office/officeart/2011/layout/HexagonRadial"/>
    <dgm:cxn modelId="{787681CD-A931-4627-96F3-D64B15E61499}" type="presParOf" srcId="{421B4C77-E38A-4A91-B7E3-BEEC8B3EEB82}" destId="{CF043755-9405-4367-A788-91A44251A626}" srcOrd="6" destOrd="0" presId="urn:microsoft.com/office/officeart/2011/layout/HexagonRadial"/>
    <dgm:cxn modelId="{147D5FC3-C2B5-40CF-9A0B-C7580E91B775}" type="presParOf" srcId="{421B4C77-E38A-4A91-B7E3-BEEC8B3EEB82}" destId="{6B95FCA2-EF8B-4569-B06C-1C4DB0B542D4}" srcOrd="7" destOrd="0" presId="urn:microsoft.com/office/officeart/2011/layout/HexagonRadial"/>
    <dgm:cxn modelId="{97EA3776-9035-4EC3-B2A5-2F0840315B58}" type="presParOf" srcId="{6B95FCA2-EF8B-4569-B06C-1C4DB0B542D4}" destId="{FB252FE9-5E95-4320-A4C2-10B5F6765A94}" srcOrd="0" destOrd="0" presId="urn:microsoft.com/office/officeart/2011/layout/HexagonRadial"/>
    <dgm:cxn modelId="{457C0383-E030-4FD8-B8D2-A2963FC4C5DF}" type="presParOf" srcId="{421B4C77-E38A-4A91-B7E3-BEEC8B3EEB82}" destId="{3FD94B5C-4328-447D-9E7B-DB8D159634DF}" srcOrd="8" destOrd="0" presId="urn:microsoft.com/office/officeart/2011/layout/HexagonRadial"/>
    <dgm:cxn modelId="{BF77F70E-1790-40B4-85E3-5FE5F49BD659}" type="presParOf" srcId="{421B4C77-E38A-4A91-B7E3-BEEC8B3EEB82}" destId="{766A4463-EB17-4E4B-81CF-1DD2DE8BF1B1}" srcOrd="9" destOrd="0" presId="urn:microsoft.com/office/officeart/2011/layout/HexagonRadial"/>
    <dgm:cxn modelId="{D4295F64-06C0-485B-A1D0-B3745AE5BBC5}" type="presParOf" srcId="{766A4463-EB17-4E4B-81CF-1DD2DE8BF1B1}" destId="{0A0AEA38-0928-4F4D-AF71-4DF87536599F}" srcOrd="0" destOrd="0" presId="urn:microsoft.com/office/officeart/2011/layout/HexagonRadial"/>
    <dgm:cxn modelId="{1F5A4421-A921-4A8F-975A-6A843725C87D}" type="presParOf" srcId="{421B4C77-E38A-4A91-B7E3-BEEC8B3EEB82}" destId="{87BE26F3-6682-4D22-B7B4-506D90F753A2}" srcOrd="10" destOrd="0" presId="urn:microsoft.com/office/officeart/2011/layout/HexagonRadial"/>
    <dgm:cxn modelId="{97909B63-F98D-44EA-AE91-64E5BF376B2B}" type="presParOf" srcId="{421B4C77-E38A-4A91-B7E3-BEEC8B3EEB82}" destId="{CF550619-6914-4CD5-A075-A92B117AE4A2}" srcOrd="11" destOrd="0" presId="urn:microsoft.com/office/officeart/2011/layout/HexagonRadial"/>
    <dgm:cxn modelId="{82425E6A-6334-45EE-A7C6-574AAD7E3421}" type="presParOf" srcId="{CF550619-6914-4CD5-A075-A92B117AE4A2}" destId="{726A7376-97E2-42E1-AE8D-18B11C748C12}" srcOrd="0" destOrd="0" presId="urn:microsoft.com/office/officeart/2011/layout/HexagonRadial"/>
    <dgm:cxn modelId="{9AC4D2DE-ACF4-42A9-AC01-0902BA10A6B9}" type="presParOf" srcId="{421B4C77-E38A-4A91-B7E3-BEEC8B3EEB82}" destId="{F730ADDC-449C-4FB9-BE6F-0B9F82C52B59}"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1AE7D-B38C-4A61-B33E-6D4D0003C91A}">
      <dsp:nvSpPr>
        <dsp:cNvPr id="0" name=""/>
        <dsp:cNvSpPr/>
      </dsp:nvSpPr>
      <dsp:spPr>
        <a:xfrm>
          <a:off x="2088856" y="1149098"/>
          <a:ext cx="1308381" cy="892359"/>
        </a:xfrm>
        <a:prstGeom prst="hexagon">
          <a:avLst>
            <a:gd name="adj" fmla="val 28570"/>
            <a:gd name="vf" fmla="val 115470"/>
          </a:avLst>
        </a:prstGeom>
        <a:solidFill>
          <a:schemeClr val="bg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Dialogue btw affected people and aid provider(s)</a:t>
          </a:r>
        </a:p>
      </dsp:txBody>
      <dsp:txXfrm>
        <a:off x="2282870" y="1281422"/>
        <a:ext cx="920353" cy="627711"/>
      </dsp:txXfrm>
    </dsp:sp>
    <dsp:sp modelId="{7D9DE446-D8E4-4F97-BBCB-E5EE1D8D2E0E}">
      <dsp:nvSpPr>
        <dsp:cNvPr id="0" name=""/>
        <dsp:cNvSpPr/>
      </dsp:nvSpPr>
      <dsp:spPr>
        <a:xfrm>
          <a:off x="2908155" y="487884"/>
          <a:ext cx="493648" cy="42534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119A599-13B1-40E5-9C37-4D3801C5A87D}">
      <dsp:nvSpPr>
        <dsp:cNvPr id="0" name=""/>
        <dsp:cNvSpPr/>
      </dsp:nvSpPr>
      <dsp:spPr>
        <a:xfrm>
          <a:off x="2209377" y="0"/>
          <a:ext cx="1072209" cy="927587"/>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Initial needs analysis</a:t>
          </a:r>
        </a:p>
      </dsp:txBody>
      <dsp:txXfrm>
        <a:off x="2387065" y="153721"/>
        <a:ext cx="716833" cy="620145"/>
      </dsp:txXfrm>
    </dsp:sp>
    <dsp:sp modelId="{C684AD7F-C1DD-4DE7-9C14-43BB3CAAE6C7}">
      <dsp:nvSpPr>
        <dsp:cNvPr id="0" name=""/>
        <dsp:cNvSpPr/>
      </dsp:nvSpPr>
      <dsp:spPr>
        <a:xfrm>
          <a:off x="3484281" y="1283050"/>
          <a:ext cx="493648" cy="42534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21220EE-F1D4-48E9-AF91-6DF34F41056A}">
      <dsp:nvSpPr>
        <dsp:cNvPr id="0" name=""/>
        <dsp:cNvSpPr/>
      </dsp:nvSpPr>
      <dsp:spPr>
        <a:xfrm>
          <a:off x="3192718" y="570528"/>
          <a:ext cx="1072209" cy="927587"/>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Programme design and planning</a:t>
          </a:r>
        </a:p>
      </dsp:txBody>
      <dsp:txXfrm>
        <a:off x="3370406" y="724249"/>
        <a:ext cx="716833" cy="620145"/>
      </dsp:txXfrm>
    </dsp:sp>
    <dsp:sp modelId="{FB252FE9-5E95-4320-A4C2-10B5F6765A94}">
      <dsp:nvSpPr>
        <dsp:cNvPr id="0" name=""/>
        <dsp:cNvSpPr/>
      </dsp:nvSpPr>
      <dsp:spPr>
        <a:xfrm>
          <a:off x="3084067" y="2180643"/>
          <a:ext cx="493648" cy="42534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F043755-9405-4367-A788-91A44251A626}">
      <dsp:nvSpPr>
        <dsp:cNvPr id="0" name=""/>
        <dsp:cNvSpPr/>
      </dsp:nvSpPr>
      <dsp:spPr>
        <a:xfrm>
          <a:off x="3192718" y="1692121"/>
          <a:ext cx="1072209" cy="927587"/>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Fundraising</a:t>
          </a:r>
        </a:p>
      </dsp:txBody>
      <dsp:txXfrm>
        <a:off x="3370406" y="1845842"/>
        <a:ext cx="716833" cy="620145"/>
      </dsp:txXfrm>
    </dsp:sp>
    <dsp:sp modelId="{0A0AEA38-0928-4F4D-AF71-4DF87536599F}">
      <dsp:nvSpPr>
        <dsp:cNvPr id="0" name=""/>
        <dsp:cNvSpPr/>
      </dsp:nvSpPr>
      <dsp:spPr>
        <a:xfrm>
          <a:off x="2091291" y="2273817"/>
          <a:ext cx="493648" cy="42534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FD94B5C-4328-447D-9E7B-DB8D159634DF}">
      <dsp:nvSpPr>
        <dsp:cNvPr id="0" name=""/>
        <dsp:cNvSpPr/>
      </dsp:nvSpPr>
      <dsp:spPr>
        <a:xfrm>
          <a:off x="2209377" y="2263287"/>
          <a:ext cx="1072209" cy="927587"/>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Implemen., monitoring and prog review</a:t>
          </a:r>
        </a:p>
      </dsp:txBody>
      <dsp:txXfrm>
        <a:off x="2387065" y="2417008"/>
        <a:ext cx="716833" cy="620145"/>
      </dsp:txXfrm>
    </dsp:sp>
    <dsp:sp modelId="{726A7376-97E2-42E1-AE8D-18B11C748C12}">
      <dsp:nvSpPr>
        <dsp:cNvPr id="0" name=""/>
        <dsp:cNvSpPr/>
      </dsp:nvSpPr>
      <dsp:spPr>
        <a:xfrm>
          <a:off x="1505730" y="1478970"/>
          <a:ext cx="493648" cy="42534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7BE26F3-6682-4D22-B7B4-506D90F753A2}">
      <dsp:nvSpPr>
        <dsp:cNvPr id="0" name=""/>
        <dsp:cNvSpPr/>
      </dsp:nvSpPr>
      <dsp:spPr>
        <a:xfrm>
          <a:off x="1221471" y="1692759"/>
          <a:ext cx="1072209" cy="927587"/>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Evaluation</a:t>
          </a:r>
        </a:p>
      </dsp:txBody>
      <dsp:txXfrm>
        <a:off x="1399159" y="1846480"/>
        <a:ext cx="716833" cy="620145"/>
      </dsp:txXfrm>
    </dsp:sp>
    <dsp:sp modelId="{F730ADDC-449C-4FB9-BE6F-0B9F82C52B59}">
      <dsp:nvSpPr>
        <dsp:cNvPr id="0" name=""/>
        <dsp:cNvSpPr/>
      </dsp:nvSpPr>
      <dsp:spPr>
        <a:xfrm>
          <a:off x="1221471" y="569252"/>
          <a:ext cx="1072209" cy="927587"/>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Learning</a:t>
          </a:r>
        </a:p>
      </dsp:txBody>
      <dsp:txXfrm>
        <a:off x="1399159" y="722973"/>
        <a:ext cx="716833" cy="62014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AD0F-CF46-4F95-9AED-18BDCF8B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HALFF</dc:creator>
  <cp:keywords/>
  <dc:description/>
  <cp:lastModifiedBy>Kate HALFF</cp:lastModifiedBy>
  <cp:revision>3</cp:revision>
  <cp:lastPrinted>2017-07-26T14:15:00Z</cp:lastPrinted>
  <dcterms:created xsi:type="dcterms:W3CDTF">2017-07-31T12:42:00Z</dcterms:created>
  <dcterms:modified xsi:type="dcterms:W3CDTF">2017-07-31T12:48:00Z</dcterms:modified>
</cp:coreProperties>
</file>